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57D7" w:rsidRPr="00802649" w:rsidRDefault="00E257D7" w:rsidP="00404060">
      <w:pPr>
        <w:spacing w:after="0"/>
        <w:rPr>
          <w:rFonts w:asciiTheme="majorHAnsi" w:hAnsiTheme="majorHAnsi" w:cstheme="majorHAnsi"/>
          <w:b/>
          <w:bCs/>
          <w:color w:val="808080"/>
          <w:sz w:val="32"/>
          <w:szCs w:val="32"/>
        </w:rPr>
      </w:pPr>
    </w:p>
    <w:p w:rsidR="00E257D7" w:rsidRPr="00802649" w:rsidRDefault="00E257D7" w:rsidP="00D1444F">
      <w:pPr>
        <w:spacing w:after="0"/>
        <w:rPr>
          <w:rFonts w:asciiTheme="majorHAnsi" w:hAnsiTheme="majorHAnsi" w:cstheme="majorHAnsi"/>
          <w:b/>
          <w:bCs/>
          <w:color w:val="808080"/>
          <w:sz w:val="32"/>
          <w:szCs w:val="32"/>
        </w:rPr>
      </w:pPr>
      <w:r w:rsidRPr="00802649">
        <w:rPr>
          <w:rFonts w:asciiTheme="majorHAnsi" w:hAnsiTheme="majorHAnsi" w:cstheme="majorHAnsi"/>
          <w:b/>
          <w:bCs/>
          <w:color w:val="808080"/>
          <w:sz w:val="32"/>
          <w:szCs w:val="32"/>
        </w:rPr>
        <w:t>Arizona Association of REALTORS</w:t>
      </w:r>
      <w:r w:rsidRPr="00802649">
        <w:rPr>
          <w:rFonts w:asciiTheme="majorHAnsi" w:hAnsiTheme="majorHAnsi" w:cstheme="majorHAnsi"/>
          <w:b/>
          <w:bCs/>
          <w:color w:val="808080"/>
          <w:sz w:val="32"/>
          <w:szCs w:val="32"/>
          <w:vertAlign w:val="superscript"/>
        </w:rPr>
        <w:t>®</w:t>
      </w:r>
    </w:p>
    <w:p w:rsidR="00E257D7" w:rsidRPr="00802649" w:rsidRDefault="00E257D7" w:rsidP="00D1444F">
      <w:pPr>
        <w:spacing w:after="0"/>
        <w:rPr>
          <w:rFonts w:asciiTheme="majorHAnsi" w:hAnsiTheme="majorHAnsi" w:cstheme="majorHAnsi"/>
          <w:b/>
          <w:bCs/>
          <w:sz w:val="68"/>
          <w:szCs w:val="68"/>
        </w:rPr>
      </w:pPr>
    </w:p>
    <w:p w:rsidR="00590556" w:rsidRPr="00802649" w:rsidRDefault="00277FEA" w:rsidP="00D1444F">
      <w:pPr>
        <w:spacing w:after="0"/>
        <w:rPr>
          <w:rFonts w:asciiTheme="majorHAnsi" w:hAnsiTheme="majorHAnsi" w:cstheme="majorHAnsi"/>
          <w:b/>
          <w:bCs/>
          <w:sz w:val="68"/>
          <w:szCs w:val="68"/>
        </w:rPr>
      </w:pPr>
      <w:r w:rsidRPr="00802649">
        <w:rPr>
          <w:rFonts w:asciiTheme="majorHAnsi" w:hAnsiTheme="majorHAnsi" w:cstheme="majorHAnsi"/>
          <w:b/>
          <w:bCs/>
          <w:noProof/>
          <w:sz w:val="68"/>
          <w:szCs w:val="68"/>
        </w:rPr>
        <w:drawing>
          <wp:inline distT="0" distB="0" distL="0" distR="0">
            <wp:extent cx="4311015" cy="2849880"/>
            <wp:effectExtent l="19050" t="0" r="0" b="7620"/>
            <wp:docPr id="5" name="Picture 5" descr="rCRM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CRMS_logo"/>
                    <pic:cNvPicPr>
                      <a:picLocks noChangeAspect="1" noChangeArrowheads="1"/>
                    </pic:cNvPicPr>
                  </pic:nvPicPr>
                  <pic:blipFill>
                    <a:blip r:embed="rId8"/>
                    <a:srcRect/>
                    <a:stretch>
                      <a:fillRect/>
                    </a:stretch>
                  </pic:blipFill>
                  <pic:spPr bwMode="auto">
                    <a:xfrm>
                      <a:off x="0" y="0"/>
                      <a:ext cx="4311015" cy="2849880"/>
                    </a:xfrm>
                    <a:prstGeom prst="rect">
                      <a:avLst/>
                    </a:prstGeom>
                    <a:noFill/>
                    <a:ln w="9525">
                      <a:noFill/>
                      <a:miter lim="800000"/>
                      <a:headEnd/>
                      <a:tailEnd/>
                    </a:ln>
                  </pic:spPr>
                </pic:pic>
              </a:graphicData>
            </a:graphic>
          </wp:inline>
        </w:drawing>
      </w:r>
    </w:p>
    <w:p w:rsidR="00E257D7" w:rsidRPr="00802649" w:rsidRDefault="00E257D7" w:rsidP="00D1444F">
      <w:pPr>
        <w:spacing w:after="0"/>
        <w:rPr>
          <w:rFonts w:asciiTheme="majorHAnsi" w:hAnsiTheme="majorHAnsi" w:cstheme="majorHAnsi"/>
          <w:b/>
          <w:bCs/>
          <w:sz w:val="68"/>
          <w:szCs w:val="68"/>
        </w:rPr>
      </w:pPr>
      <w:r w:rsidRPr="00802649">
        <w:rPr>
          <w:rFonts w:asciiTheme="majorHAnsi" w:hAnsiTheme="majorHAnsi" w:cstheme="majorHAnsi"/>
          <w:b/>
          <w:bCs/>
          <w:sz w:val="68"/>
          <w:szCs w:val="68"/>
        </w:rPr>
        <w:t>Disclosure &amp; Due Diligence</w:t>
      </w:r>
    </w:p>
    <w:p w:rsidR="00E257D7" w:rsidRPr="00802649" w:rsidRDefault="00E257D7" w:rsidP="00D1444F">
      <w:pPr>
        <w:rPr>
          <w:rFonts w:asciiTheme="majorHAnsi" w:hAnsiTheme="majorHAnsi" w:cstheme="majorHAnsi"/>
          <w:b/>
          <w:bCs/>
          <w:sz w:val="40"/>
          <w:szCs w:val="40"/>
        </w:rPr>
      </w:pPr>
      <w:r w:rsidRPr="00802649">
        <w:rPr>
          <w:rFonts w:asciiTheme="majorHAnsi" w:hAnsiTheme="majorHAnsi" w:cstheme="majorHAnsi"/>
          <w:b/>
          <w:bCs/>
          <w:sz w:val="40"/>
          <w:szCs w:val="40"/>
        </w:rPr>
        <w:t>Risk Management Certification Core Course</w:t>
      </w:r>
    </w:p>
    <w:p w:rsidR="00E257D7" w:rsidRPr="00802649" w:rsidRDefault="00E257D7" w:rsidP="00D1444F">
      <w:pPr>
        <w:rPr>
          <w:rFonts w:asciiTheme="majorHAnsi" w:hAnsiTheme="majorHAnsi" w:cstheme="majorHAnsi"/>
          <w:b/>
          <w:bCs/>
          <w:color w:val="808080"/>
          <w:sz w:val="32"/>
          <w:szCs w:val="32"/>
        </w:rPr>
      </w:pPr>
      <w:r w:rsidRPr="00802649">
        <w:rPr>
          <w:rFonts w:asciiTheme="majorHAnsi" w:hAnsiTheme="majorHAnsi" w:cstheme="majorHAnsi"/>
          <w:b/>
          <w:bCs/>
          <w:color w:val="808080"/>
          <w:sz w:val="32"/>
          <w:szCs w:val="32"/>
        </w:rPr>
        <w:t>Instructor Manual</w:t>
      </w:r>
    </w:p>
    <w:p w:rsidR="00E257D7" w:rsidRPr="00802649" w:rsidRDefault="00E257D7" w:rsidP="00404060">
      <w:pPr>
        <w:spacing w:after="0"/>
        <w:rPr>
          <w:rFonts w:asciiTheme="majorHAnsi" w:hAnsiTheme="majorHAnsi" w:cstheme="majorHAnsi"/>
          <w:b/>
          <w:bCs/>
          <w:color w:val="808080"/>
          <w:sz w:val="32"/>
          <w:szCs w:val="32"/>
        </w:rPr>
      </w:pPr>
    </w:p>
    <w:p w:rsidR="00E257D7" w:rsidRPr="00802649" w:rsidRDefault="00E257D7" w:rsidP="00404060">
      <w:pPr>
        <w:spacing w:after="0"/>
        <w:rPr>
          <w:rFonts w:asciiTheme="majorHAnsi" w:hAnsiTheme="majorHAnsi" w:cstheme="majorHAnsi"/>
          <w:b/>
          <w:bCs/>
          <w:color w:val="808080"/>
          <w:sz w:val="32"/>
          <w:szCs w:val="32"/>
        </w:rPr>
      </w:pPr>
    </w:p>
    <w:p w:rsidR="00E257D7" w:rsidRPr="00802649" w:rsidRDefault="00E257D7" w:rsidP="00404060">
      <w:pPr>
        <w:spacing w:after="0"/>
        <w:rPr>
          <w:rFonts w:asciiTheme="majorHAnsi" w:hAnsiTheme="majorHAnsi" w:cstheme="majorHAnsi"/>
          <w:b/>
          <w:bCs/>
          <w:color w:val="808080"/>
          <w:sz w:val="32"/>
          <w:szCs w:val="32"/>
        </w:rPr>
      </w:pPr>
    </w:p>
    <w:p w:rsidR="00E257D7" w:rsidRPr="00802649" w:rsidRDefault="00E257D7" w:rsidP="00404060">
      <w:pPr>
        <w:spacing w:after="0"/>
        <w:rPr>
          <w:rFonts w:asciiTheme="majorHAnsi" w:hAnsiTheme="majorHAnsi" w:cstheme="majorHAnsi"/>
          <w:b/>
          <w:bCs/>
          <w:color w:val="808080"/>
          <w:sz w:val="32"/>
          <w:szCs w:val="32"/>
        </w:rPr>
      </w:pPr>
    </w:p>
    <w:p w:rsidR="00E257D7" w:rsidRPr="00802649" w:rsidRDefault="00E257D7" w:rsidP="00404060">
      <w:pPr>
        <w:spacing w:after="0"/>
        <w:rPr>
          <w:rFonts w:asciiTheme="majorHAnsi" w:hAnsiTheme="majorHAnsi" w:cstheme="majorHAnsi"/>
          <w:b/>
          <w:bCs/>
          <w:color w:val="808080"/>
          <w:sz w:val="32"/>
          <w:szCs w:val="32"/>
        </w:rPr>
      </w:pPr>
    </w:p>
    <w:p w:rsidR="00E257D7" w:rsidRPr="00802649" w:rsidRDefault="00E257D7" w:rsidP="00404060">
      <w:pPr>
        <w:spacing w:after="0"/>
        <w:rPr>
          <w:rFonts w:asciiTheme="majorHAnsi" w:hAnsiTheme="majorHAnsi" w:cstheme="majorHAnsi"/>
          <w:b/>
          <w:bCs/>
          <w:color w:val="808080"/>
          <w:sz w:val="32"/>
          <w:szCs w:val="32"/>
        </w:rPr>
      </w:pPr>
    </w:p>
    <w:p w:rsidR="00E257D7" w:rsidRPr="00802649" w:rsidRDefault="00E257D7" w:rsidP="00404060">
      <w:pPr>
        <w:spacing w:after="0"/>
        <w:rPr>
          <w:rFonts w:asciiTheme="majorHAnsi" w:hAnsiTheme="majorHAnsi" w:cstheme="majorHAnsi"/>
          <w:b/>
          <w:bCs/>
          <w:color w:val="808080"/>
          <w:sz w:val="32"/>
          <w:szCs w:val="32"/>
        </w:rPr>
      </w:pPr>
    </w:p>
    <w:p w:rsidR="00E257D7" w:rsidRPr="00802649" w:rsidRDefault="00E257D7" w:rsidP="00404060">
      <w:pPr>
        <w:spacing w:after="0"/>
        <w:rPr>
          <w:rFonts w:asciiTheme="majorHAnsi" w:hAnsiTheme="majorHAnsi" w:cstheme="majorHAnsi"/>
          <w:b/>
          <w:bCs/>
          <w:color w:val="808080"/>
          <w:sz w:val="32"/>
          <w:szCs w:val="32"/>
        </w:rPr>
      </w:pPr>
    </w:p>
    <w:p w:rsidR="00E257D7" w:rsidRPr="00802649" w:rsidRDefault="00E257D7" w:rsidP="00404060">
      <w:pPr>
        <w:spacing w:after="0"/>
        <w:rPr>
          <w:rFonts w:asciiTheme="majorHAnsi" w:hAnsiTheme="majorHAnsi" w:cstheme="majorHAnsi"/>
          <w:b/>
          <w:bCs/>
          <w:color w:val="808080"/>
          <w:sz w:val="32"/>
          <w:szCs w:val="32"/>
        </w:rPr>
      </w:pPr>
    </w:p>
    <w:p w:rsidR="00E257D7" w:rsidRPr="00802649" w:rsidRDefault="00E257D7" w:rsidP="00404060">
      <w:pPr>
        <w:spacing w:after="0"/>
        <w:rPr>
          <w:rFonts w:asciiTheme="majorHAnsi" w:hAnsiTheme="majorHAnsi" w:cstheme="majorHAnsi"/>
          <w:b/>
          <w:bCs/>
          <w:color w:val="808080"/>
          <w:sz w:val="32"/>
          <w:szCs w:val="32"/>
        </w:rPr>
      </w:pPr>
    </w:p>
    <w:p w:rsidR="00E257D7" w:rsidRPr="00802649" w:rsidRDefault="00E257D7">
      <w:pPr>
        <w:pStyle w:val="TOCHeading"/>
        <w:rPr>
          <w:rFonts w:asciiTheme="majorHAnsi" w:hAnsiTheme="majorHAnsi" w:cstheme="majorHAnsi"/>
          <w:color w:val="auto"/>
        </w:rPr>
      </w:pPr>
      <w:r w:rsidRPr="00802649">
        <w:rPr>
          <w:rFonts w:asciiTheme="majorHAnsi" w:hAnsiTheme="majorHAnsi" w:cstheme="majorHAnsi"/>
          <w:color w:val="auto"/>
        </w:rPr>
        <w:lastRenderedPageBreak/>
        <w:t>Table of Contents</w:t>
      </w:r>
    </w:p>
    <w:p w:rsidR="00E257D7" w:rsidRDefault="005663B4">
      <w:pPr>
        <w:pStyle w:val="TOC1"/>
        <w:tabs>
          <w:tab w:val="right" w:leader="dot" w:pos="9350"/>
        </w:tabs>
        <w:rPr>
          <w:rFonts w:asciiTheme="majorHAnsi" w:hAnsiTheme="majorHAnsi" w:cstheme="majorHAnsi"/>
          <w:noProof/>
        </w:rPr>
      </w:pPr>
      <w:r w:rsidRPr="00802649">
        <w:rPr>
          <w:rFonts w:asciiTheme="majorHAnsi" w:hAnsiTheme="majorHAnsi" w:cstheme="majorHAnsi"/>
        </w:rPr>
        <w:fldChar w:fldCharType="begin"/>
      </w:r>
      <w:r w:rsidR="00E257D7" w:rsidRPr="00802649">
        <w:rPr>
          <w:rFonts w:asciiTheme="majorHAnsi" w:hAnsiTheme="majorHAnsi" w:cstheme="majorHAnsi"/>
        </w:rPr>
        <w:instrText xml:space="preserve"> TOC \o "1-3" \h \z \u </w:instrText>
      </w:r>
      <w:r w:rsidRPr="00802649">
        <w:rPr>
          <w:rFonts w:asciiTheme="majorHAnsi" w:hAnsiTheme="majorHAnsi" w:cstheme="majorHAnsi"/>
        </w:rPr>
        <w:fldChar w:fldCharType="separate"/>
      </w:r>
      <w:hyperlink w:anchor="_Toc190850883" w:history="1">
        <w:r w:rsidR="00E257D7" w:rsidRPr="00802649">
          <w:rPr>
            <w:rStyle w:val="Hyperlink"/>
            <w:rFonts w:asciiTheme="majorHAnsi" w:hAnsiTheme="majorHAnsi" w:cstheme="majorHAnsi"/>
            <w:noProof/>
          </w:rPr>
          <w:t>Course Introduction and Learning Objectives</w:t>
        </w:r>
        <w:r w:rsidR="00E257D7" w:rsidRPr="00802649">
          <w:rPr>
            <w:rFonts w:asciiTheme="majorHAnsi" w:hAnsiTheme="majorHAnsi" w:cstheme="majorHAnsi"/>
            <w:noProof/>
            <w:webHidden/>
          </w:rPr>
          <w:tab/>
        </w:r>
        <w:r w:rsidR="005E437E">
          <w:rPr>
            <w:rFonts w:asciiTheme="majorHAnsi" w:hAnsiTheme="majorHAnsi" w:cstheme="majorHAnsi"/>
            <w:noProof/>
            <w:webHidden/>
          </w:rPr>
          <w:t>3</w:t>
        </w:r>
      </w:hyperlink>
    </w:p>
    <w:p w:rsidR="00371DC2" w:rsidRPr="00371DC2" w:rsidRDefault="005337E5" w:rsidP="00371DC2">
      <w:pPr>
        <w:rPr>
          <w:sz w:val="24"/>
          <w:szCs w:val="24"/>
        </w:rPr>
      </w:pPr>
      <w:r>
        <w:rPr>
          <w:sz w:val="24"/>
          <w:szCs w:val="24"/>
        </w:rPr>
        <w:t>Unit 1: Disclosure……………………………………………………………………………………………………………………….5</w:t>
      </w:r>
    </w:p>
    <w:p w:rsidR="00E257D7" w:rsidRPr="00802649" w:rsidRDefault="004D5DEE">
      <w:pPr>
        <w:pStyle w:val="TOC1"/>
        <w:tabs>
          <w:tab w:val="right" w:leader="dot" w:pos="9350"/>
        </w:tabs>
        <w:rPr>
          <w:rFonts w:asciiTheme="majorHAnsi" w:hAnsiTheme="majorHAnsi" w:cstheme="majorHAnsi"/>
          <w:noProof/>
        </w:rPr>
      </w:pPr>
      <w:hyperlink w:anchor="_Toc190850885" w:history="1">
        <w:r w:rsidR="00E257D7" w:rsidRPr="00802649">
          <w:rPr>
            <w:rStyle w:val="Hyperlink"/>
            <w:rFonts w:asciiTheme="majorHAnsi" w:hAnsiTheme="majorHAnsi" w:cstheme="majorHAnsi"/>
            <w:noProof/>
          </w:rPr>
          <w:t>Unit 1, Segment 1: Broker Disclosures</w:t>
        </w:r>
        <w:r w:rsidR="004831F2">
          <w:rPr>
            <w:rFonts w:asciiTheme="majorHAnsi" w:hAnsiTheme="majorHAnsi" w:cstheme="majorHAnsi"/>
            <w:noProof/>
            <w:webHidden/>
          </w:rPr>
          <w:tab/>
          <w:t>6</w:t>
        </w:r>
      </w:hyperlink>
    </w:p>
    <w:p w:rsidR="00E257D7" w:rsidRPr="00802649" w:rsidRDefault="004D5DEE">
      <w:pPr>
        <w:pStyle w:val="TOC1"/>
        <w:tabs>
          <w:tab w:val="right" w:leader="dot" w:pos="9350"/>
        </w:tabs>
        <w:rPr>
          <w:rFonts w:asciiTheme="majorHAnsi" w:hAnsiTheme="majorHAnsi" w:cstheme="majorHAnsi"/>
          <w:noProof/>
        </w:rPr>
      </w:pPr>
      <w:hyperlink w:anchor="_Toc190850894" w:history="1">
        <w:r w:rsidR="00E257D7" w:rsidRPr="00802649">
          <w:rPr>
            <w:rStyle w:val="Hyperlink"/>
            <w:rFonts w:asciiTheme="majorHAnsi" w:hAnsiTheme="majorHAnsi" w:cstheme="majorHAnsi"/>
            <w:noProof/>
          </w:rPr>
          <w:t>Unit 1, Segment 2: Seller Disclosures</w:t>
        </w:r>
        <w:r w:rsidR="00E257D7" w:rsidRPr="00802649">
          <w:rPr>
            <w:rFonts w:asciiTheme="majorHAnsi" w:hAnsiTheme="majorHAnsi" w:cstheme="majorHAnsi"/>
            <w:noProof/>
            <w:webHidden/>
          </w:rPr>
          <w:tab/>
        </w:r>
        <w:r w:rsidR="004831F2">
          <w:rPr>
            <w:rFonts w:asciiTheme="majorHAnsi" w:hAnsiTheme="majorHAnsi" w:cstheme="majorHAnsi"/>
            <w:noProof/>
            <w:webHidden/>
          </w:rPr>
          <w:t>15</w:t>
        </w:r>
      </w:hyperlink>
    </w:p>
    <w:p w:rsidR="00E257D7" w:rsidRPr="00802649" w:rsidRDefault="004D5DEE">
      <w:pPr>
        <w:pStyle w:val="TOC1"/>
        <w:tabs>
          <w:tab w:val="right" w:leader="dot" w:pos="9350"/>
        </w:tabs>
        <w:rPr>
          <w:rFonts w:asciiTheme="majorHAnsi" w:hAnsiTheme="majorHAnsi" w:cstheme="majorHAnsi"/>
          <w:noProof/>
        </w:rPr>
      </w:pPr>
      <w:hyperlink w:anchor="_Toc190850898" w:history="1">
        <w:r w:rsidR="00E257D7" w:rsidRPr="00802649">
          <w:rPr>
            <w:rStyle w:val="Hyperlink"/>
            <w:rFonts w:asciiTheme="majorHAnsi" w:hAnsiTheme="majorHAnsi" w:cstheme="majorHAnsi"/>
            <w:noProof/>
          </w:rPr>
          <w:t>Unit 1, Segment 3: Buyer Disclosures</w:t>
        </w:r>
        <w:r w:rsidR="00E257D7" w:rsidRPr="00802649">
          <w:rPr>
            <w:rFonts w:asciiTheme="majorHAnsi" w:hAnsiTheme="majorHAnsi" w:cstheme="majorHAnsi"/>
            <w:noProof/>
            <w:webHidden/>
          </w:rPr>
          <w:tab/>
        </w:r>
        <w:r w:rsidR="004831F2">
          <w:rPr>
            <w:rFonts w:asciiTheme="majorHAnsi" w:hAnsiTheme="majorHAnsi" w:cstheme="majorHAnsi"/>
            <w:noProof/>
            <w:webHidden/>
          </w:rPr>
          <w:t>19</w:t>
        </w:r>
      </w:hyperlink>
    </w:p>
    <w:p w:rsidR="00E257D7" w:rsidRDefault="004D5DEE">
      <w:pPr>
        <w:pStyle w:val="TOC1"/>
        <w:tabs>
          <w:tab w:val="right" w:leader="dot" w:pos="9350"/>
        </w:tabs>
        <w:rPr>
          <w:rFonts w:asciiTheme="majorHAnsi" w:hAnsiTheme="majorHAnsi" w:cstheme="majorHAnsi"/>
          <w:noProof/>
        </w:rPr>
      </w:pPr>
      <w:hyperlink w:anchor="_Toc190850899" w:history="1">
        <w:r w:rsidR="00E257D7" w:rsidRPr="00802649">
          <w:rPr>
            <w:rStyle w:val="Hyperlink"/>
            <w:rFonts w:asciiTheme="majorHAnsi" w:hAnsiTheme="majorHAnsi" w:cstheme="majorHAnsi"/>
            <w:noProof/>
          </w:rPr>
          <w:t>Unit 1, Segment 4: S</w:t>
        </w:r>
        <w:r w:rsidR="00371DC2">
          <w:rPr>
            <w:rStyle w:val="Hyperlink"/>
            <w:rFonts w:asciiTheme="majorHAnsi" w:hAnsiTheme="majorHAnsi" w:cstheme="majorHAnsi"/>
            <w:noProof/>
          </w:rPr>
          <w:t xml:space="preserve">tatutory </w:t>
        </w:r>
        <w:r w:rsidR="00E257D7" w:rsidRPr="00802649">
          <w:rPr>
            <w:rStyle w:val="Hyperlink"/>
            <w:rFonts w:asciiTheme="majorHAnsi" w:hAnsiTheme="majorHAnsi" w:cstheme="majorHAnsi"/>
            <w:noProof/>
          </w:rPr>
          <w:t>Disclosures</w:t>
        </w:r>
        <w:r w:rsidR="00E257D7" w:rsidRPr="00802649">
          <w:rPr>
            <w:rFonts w:asciiTheme="majorHAnsi" w:hAnsiTheme="majorHAnsi" w:cstheme="majorHAnsi"/>
            <w:noProof/>
            <w:webHidden/>
          </w:rPr>
          <w:tab/>
        </w:r>
        <w:r w:rsidR="004831F2">
          <w:rPr>
            <w:rFonts w:asciiTheme="majorHAnsi" w:hAnsiTheme="majorHAnsi" w:cstheme="majorHAnsi"/>
            <w:noProof/>
            <w:webHidden/>
          </w:rPr>
          <w:t>20</w:t>
        </w:r>
      </w:hyperlink>
    </w:p>
    <w:p w:rsidR="005337E5" w:rsidRPr="005337E5" w:rsidRDefault="005337E5" w:rsidP="005337E5">
      <w:r>
        <w:t>Unit 2: Due Diligence…………………………………………………………………………………………………………………………….</w:t>
      </w:r>
      <w:r w:rsidRPr="0095252B">
        <w:rPr>
          <w:rFonts w:ascii="Arial" w:hAnsi="Arial" w:cs="Arial"/>
        </w:rPr>
        <w:t>26</w:t>
      </w:r>
      <w:bookmarkStart w:id="0" w:name="_GoBack"/>
      <w:bookmarkEnd w:id="0"/>
    </w:p>
    <w:p w:rsidR="00E257D7" w:rsidRPr="00802649" w:rsidRDefault="004D5DEE">
      <w:pPr>
        <w:pStyle w:val="TOC1"/>
        <w:tabs>
          <w:tab w:val="right" w:leader="dot" w:pos="9350"/>
        </w:tabs>
        <w:rPr>
          <w:rFonts w:asciiTheme="majorHAnsi" w:hAnsiTheme="majorHAnsi" w:cstheme="majorHAnsi"/>
          <w:noProof/>
        </w:rPr>
      </w:pPr>
      <w:hyperlink w:anchor="_Toc190850900" w:history="1">
        <w:r w:rsidR="00E257D7" w:rsidRPr="00802649">
          <w:rPr>
            <w:rStyle w:val="Hyperlink"/>
            <w:rFonts w:asciiTheme="majorHAnsi" w:hAnsiTheme="majorHAnsi" w:cstheme="majorHAnsi"/>
            <w:noProof/>
          </w:rPr>
          <w:t xml:space="preserve">Unit 2, Segment 1: Due Diligence and the </w:t>
        </w:r>
        <w:r w:rsidR="00E257D7" w:rsidRPr="00802649">
          <w:rPr>
            <w:rStyle w:val="Hyperlink"/>
            <w:rFonts w:asciiTheme="majorHAnsi" w:hAnsiTheme="majorHAnsi" w:cstheme="majorHAnsi"/>
            <w:i/>
            <w:noProof/>
          </w:rPr>
          <w:t>Buyer Advisory</w:t>
        </w:r>
        <w:r w:rsidR="00E257D7" w:rsidRPr="00802649">
          <w:rPr>
            <w:rFonts w:asciiTheme="majorHAnsi" w:hAnsiTheme="majorHAnsi" w:cstheme="majorHAnsi"/>
            <w:noProof/>
            <w:webHidden/>
          </w:rPr>
          <w:tab/>
        </w:r>
        <w:r w:rsidR="004831F2">
          <w:rPr>
            <w:rFonts w:asciiTheme="majorHAnsi" w:hAnsiTheme="majorHAnsi" w:cstheme="majorHAnsi"/>
            <w:noProof/>
            <w:webHidden/>
          </w:rPr>
          <w:t>27</w:t>
        </w:r>
      </w:hyperlink>
    </w:p>
    <w:p w:rsidR="00E257D7" w:rsidRPr="00802649" w:rsidRDefault="004D5DEE">
      <w:pPr>
        <w:pStyle w:val="TOC1"/>
        <w:tabs>
          <w:tab w:val="right" w:leader="dot" w:pos="9350"/>
        </w:tabs>
        <w:rPr>
          <w:rFonts w:asciiTheme="majorHAnsi" w:hAnsiTheme="majorHAnsi" w:cstheme="majorHAnsi"/>
          <w:noProof/>
        </w:rPr>
      </w:pPr>
      <w:hyperlink w:anchor="_Toc190850901" w:history="1">
        <w:r w:rsidR="00E257D7" w:rsidRPr="00802649">
          <w:rPr>
            <w:rStyle w:val="Hyperlink"/>
            <w:rFonts w:asciiTheme="majorHAnsi" w:hAnsiTheme="majorHAnsi" w:cstheme="majorHAnsi"/>
            <w:noProof/>
          </w:rPr>
          <w:t>Unit 2, Segment 2: Document Review</w:t>
        </w:r>
        <w:r w:rsidR="00E257D7" w:rsidRPr="00802649">
          <w:rPr>
            <w:rFonts w:asciiTheme="majorHAnsi" w:hAnsiTheme="majorHAnsi" w:cstheme="majorHAnsi"/>
            <w:noProof/>
            <w:webHidden/>
          </w:rPr>
          <w:tab/>
        </w:r>
        <w:r w:rsidR="004831F2">
          <w:rPr>
            <w:rFonts w:asciiTheme="majorHAnsi" w:hAnsiTheme="majorHAnsi" w:cstheme="majorHAnsi"/>
            <w:noProof/>
            <w:webHidden/>
          </w:rPr>
          <w:t>28</w:t>
        </w:r>
      </w:hyperlink>
    </w:p>
    <w:p w:rsidR="00E257D7" w:rsidRPr="00802649" w:rsidRDefault="004D5DEE">
      <w:pPr>
        <w:pStyle w:val="TOC1"/>
        <w:tabs>
          <w:tab w:val="right" w:leader="dot" w:pos="9350"/>
        </w:tabs>
        <w:rPr>
          <w:rFonts w:asciiTheme="majorHAnsi" w:hAnsiTheme="majorHAnsi" w:cstheme="majorHAnsi"/>
          <w:noProof/>
        </w:rPr>
      </w:pPr>
      <w:hyperlink w:anchor="_Toc190850902" w:history="1">
        <w:r w:rsidR="00E257D7" w:rsidRPr="00802649">
          <w:rPr>
            <w:rStyle w:val="Hyperlink"/>
            <w:rFonts w:asciiTheme="majorHAnsi" w:hAnsiTheme="majorHAnsi" w:cstheme="majorHAnsi"/>
            <w:noProof/>
          </w:rPr>
          <w:t>Unit 2, Segment 3: Physical Inspections</w:t>
        </w:r>
        <w:r w:rsidR="00E257D7" w:rsidRPr="00802649">
          <w:rPr>
            <w:rFonts w:asciiTheme="majorHAnsi" w:hAnsiTheme="majorHAnsi" w:cstheme="majorHAnsi"/>
            <w:noProof/>
            <w:webHidden/>
          </w:rPr>
          <w:tab/>
        </w:r>
        <w:r w:rsidR="004831F2">
          <w:rPr>
            <w:rFonts w:asciiTheme="majorHAnsi" w:hAnsiTheme="majorHAnsi" w:cstheme="majorHAnsi"/>
            <w:noProof/>
            <w:webHidden/>
          </w:rPr>
          <w:t>32</w:t>
        </w:r>
      </w:hyperlink>
    </w:p>
    <w:p w:rsidR="00E257D7" w:rsidRDefault="004D5DEE">
      <w:pPr>
        <w:pStyle w:val="TOC1"/>
        <w:tabs>
          <w:tab w:val="right" w:leader="dot" w:pos="9350"/>
        </w:tabs>
        <w:rPr>
          <w:rFonts w:asciiTheme="majorHAnsi" w:hAnsiTheme="majorHAnsi" w:cstheme="majorHAnsi"/>
        </w:rPr>
      </w:pPr>
      <w:hyperlink w:anchor="_Toc190850903" w:history="1">
        <w:r w:rsidR="00E257D7" w:rsidRPr="00802649">
          <w:rPr>
            <w:rStyle w:val="Hyperlink"/>
            <w:rFonts w:asciiTheme="majorHAnsi" w:hAnsiTheme="majorHAnsi" w:cstheme="majorHAnsi"/>
            <w:noProof/>
          </w:rPr>
          <w:t>Unit 2, Segment 4: Surrounding Area Conditions</w:t>
        </w:r>
        <w:r w:rsidR="00E257D7" w:rsidRPr="00802649">
          <w:rPr>
            <w:rFonts w:asciiTheme="majorHAnsi" w:hAnsiTheme="majorHAnsi" w:cstheme="majorHAnsi"/>
            <w:noProof/>
            <w:webHidden/>
          </w:rPr>
          <w:tab/>
        </w:r>
        <w:r w:rsidR="004831F2">
          <w:rPr>
            <w:rFonts w:asciiTheme="majorHAnsi" w:hAnsiTheme="majorHAnsi" w:cstheme="majorHAnsi"/>
            <w:noProof/>
            <w:webHidden/>
          </w:rPr>
          <w:t>39</w:t>
        </w:r>
      </w:hyperlink>
    </w:p>
    <w:p w:rsidR="00802649" w:rsidRDefault="00F83553" w:rsidP="006F7826">
      <w:pPr>
        <w:rPr>
          <w:rFonts w:asciiTheme="majorHAnsi" w:hAnsiTheme="majorHAnsi" w:cstheme="majorHAnsi"/>
          <w:b/>
        </w:rPr>
      </w:pPr>
      <w:r>
        <w:rPr>
          <w:rFonts w:asciiTheme="majorHAnsi" w:hAnsiTheme="majorHAnsi" w:cstheme="majorHAnsi"/>
          <w:b/>
        </w:rPr>
        <w:t>APPENDIX</w:t>
      </w:r>
      <w:r w:rsidR="00371DC2">
        <w:rPr>
          <w:rFonts w:asciiTheme="majorHAnsi" w:hAnsiTheme="majorHAnsi" w:cstheme="majorHAnsi"/>
          <w:b/>
        </w:rPr>
        <w:tab/>
      </w:r>
      <w:r w:rsidR="00371DC2">
        <w:rPr>
          <w:rFonts w:asciiTheme="majorHAnsi" w:hAnsiTheme="majorHAnsi" w:cstheme="majorHAnsi"/>
          <w:b/>
        </w:rPr>
        <w:tab/>
      </w:r>
      <w:r w:rsidR="00371DC2">
        <w:rPr>
          <w:rFonts w:asciiTheme="majorHAnsi" w:hAnsiTheme="majorHAnsi" w:cstheme="majorHAnsi"/>
          <w:b/>
        </w:rPr>
        <w:tab/>
      </w:r>
      <w:r w:rsidR="00371DC2">
        <w:rPr>
          <w:rFonts w:asciiTheme="majorHAnsi" w:hAnsiTheme="majorHAnsi" w:cstheme="majorHAnsi"/>
          <w:b/>
        </w:rPr>
        <w:tab/>
      </w:r>
      <w:r w:rsidR="00371DC2">
        <w:rPr>
          <w:rFonts w:asciiTheme="majorHAnsi" w:hAnsiTheme="majorHAnsi" w:cstheme="majorHAnsi"/>
          <w:b/>
        </w:rPr>
        <w:tab/>
      </w:r>
      <w:r w:rsidR="00371DC2">
        <w:rPr>
          <w:rFonts w:asciiTheme="majorHAnsi" w:hAnsiTheme="majorHAnsi" w:cstheme="majorHAnsi"/>
          <w:b/>
        </w:rPr>
        <w:tab/>
      </w:r>
      <w:r w:rsidR="00371DC2">
        <w:rPr>
          <w:rFonts w:asciiTheme="majorHAnsi" w:hAnsiTheme="majorHAnsi" w:cstheme="majorHAnsi"/>
          <w:b/>
        </w:rPr>
        <w:tab/>
      </w:r>
      <w:r w:rsidR="00371DC2">
        <w:rPr>
          <w:rFonts w:asciiTheme="majorHAnsi" w:hAnsiTheme="majorHAnsi" w:cstheme="majorHAnsi"/>
          <w:b/>
        </w:rPr>
        <w:tab/>
      </w:r>
      <w:r w:rsidR="00371DC2">
        <w:rPr>
          <w:rFonts w:asciiTheme="majorHAnsi" w:hAnsiTheme="majorHAnsi" w:cstheme="majorHAnsi"/>
          <w:b/>
        </w:rPr>
        <w:tab/>
      </w:r>
      <w:r w:rsidR="00371DC2">
        <w:rPr>
          <w:rFonts w:asciiTheme="majorHAnsi" w:hAnsiTheme="majorHAnsi" w:cstheme="majorHAnsi"/>
          <w:b/>
        </w:rPr>
        <w:tab/>
      </w:r>
      <w:r w:rsidR="00371DC2">
        <w:rPr>
          <w:rFonts w:asciiTheme="majorHAnsi" w:hAnsiTheme="majorHAnsi" w:cstheme="majorHAnsi"/>
          <w:b/>
        </w:rPr>
        <w:tab/>
        <w:t xml:space="preserve">       </w:t>
      </w:r>
      <w:r w:rsidR="00E14DF5">
        <w:rPr>
          <w:rFonts w:asciiTheme="majorHAnsi" w:hAnsiTheme="majorHAnsi" w:cstheme="majorHAnsi"/>
          <w:b/>
        </w:rPr>
        <w:t>43</w:t>
      </w:r>
    </w:p>
    <w:p w:rsidR="00F83553" w:rsidRDefault="00F83553" w:rsidP="006F7826">
      <w:pPr>
        <w:rPr>
          <w:rFonts w:asciiTheme="majorHAnsi" w:hAnsiTheme="majorHAnsi" w:cstheme="majorHAnsi"/>
          <w:b/>
        </w:rPr>
      </w:pPr>
      <w:r>
        <w:rPr>
          <w:rFonts w:asciiTheme="majorHAnsi" w:hAnsiTheme="majorHAnsi" w:cstheme="majorHAnsi"/>
          <w:b/>
        </w:rPr>
        <w:t xml:space="preserve">Residential Seller Disclosure </w:t>
      </w:r>
      <w:r w:rsidR="00371DC2">
        <w:rPr>
          <w:rFonts w:asciiTheme="majorHAnsi" w:hAnsiTheme="majorHAnsi" w:cstheme="majorHAnsi"/>
          <w:b/>
        </w:rPr>
        <w:t>Advisory</w:t>
      </w:r>
      <w:r w:rsidR="00371DC2">
        <w:rPr>
          <w:rFonts w:asciiTheme="majorHAnsi" w:hAnsiTheme="majorHAnsi" w:cstheme="majorHAnsi"/>
          <w:b/>
        </w:rPr>
        <w:tab/>
      </w:r>
      <w:r w:rsidR="00371DC2">
        <w:rPr>
          <w:rFonts w:asciiTheme="majorHAnsi" w:hAnsiTheme="majorHAnsi" w:cstheme="majorHAnsi"/>
          <w:b/>
        </w:rPr>
        <w:tab/>
      </w:r>
      <w:r w:rsidR="00371DC2">
        <w:rPr>
          <w:rFonts w:asciiTheme="majorHAnsi" w:hAnsiTheme="majorHAnsi" w:cstheme="majorHAnsi"/>
          <w:b/>
        </w:rPr>
        <w:tab/>
      </w:r>
      <w:r w:rsidR="00371DC2">
        <w:rPr>
          <w:rFonts w:asciiTheme="majorHAnsi" w:hAnsiTheme="majorHAnsi" w:cstheme="majorHAnsi"/>
          <w:b/>
        </w:rPr>
        <w:tab/>
      </w:r>
      <w:r w:rsidR="00371DC2">
        <w:rPr>
          <w:rFonts w:asciiTheme="majorHAnsi" w:hAnsiTheme="majorHAnsi" w:cstheme="majorHAnsi"/>
          <w:b/>
        </w:rPr>
        <w:tab/>
      </w:r>
      <w:r w:rsidR="00371DC2">
        <w:rPr>
          <w:rFonts w:asciiTheme="majorHAnsi" w:hAnsiTheme="majorHAnsi" w:cstheme="majorHAnsi"/>
          <w:b/>
        </w:rPr>
        <w:tab/>
      </w:r>
      <w:r w:rsidR="00371DC2">
        <w:rPr>
          <w:rFonts w:asciiTheme="majorHAnsi" w:hAnsiTheme="majorHAnsi" w:cstheme="majorHAnsi"/>
          <w:b/>
        </w:rPr>
        <w:tab/>
        <w:t xml:space="preserve">       </w:t>
      </w:r>
      <w:r w:rsidR="00E14DF5">
        <w:rPr>
          <w:rFonts w:asciiTheme="majorHAnsi" w:hAnsiTheme="majorHAnsi" w:cstheme="majorHAnsi"/>
          <w:b/>
        </w:rPr>
        <w:t>44</w:t>
      </w:r>
    </w:p>
    <w:p w:rsidR="00F83553" w:rsidRDefault="00F83553" w:rsidP="006F7826">
      <w:pPr>
        <w:rPr>
          <w:rFonts w:asciiTheme="majorHAnsi" w:hAnsiTheme="majorHAnsi" w:cstheme="majorHAnsi"/>
          <w:b/>
        </w:rPr>
      </w:pPr>
      <w:r>
        <w:rPr>
          <w:rFonts w:asciiTheme="majorHAnsi" w:hAnsiTheme="majorHAnsi" w:cstheme="majorHAnsi"/>
          <w:b/>
        </w:rPr>
        <w:t>EPA Addresses Use of MLS Lead Based Paint Disclosure Forms Article</w:t>
      </w:r>
      <w:r w:rsidR="00371DC2">
        <w:rPr>
          <w:rFonts w:asciiTheme="majorHAnsi" w:hAnsiTheme="majorHAnsi" w:cstheme="majorHAnsi"/>
          <w:b/>
        </w:rPr>
        <w:t xml:space="preserve">                          </w:t>
      </w:r>
      <w:r w:rsidR="00E14DF5">
        <w:rPr>
          <w:rFonts w:asciiTheme="majorHAnsi" w:hAnsiTheme="majorHAnsi" w:cstheme="majorHAnsi"/>
          <w:b/>
        </w:rPr>
        <w:t>52</w:t>
      </w:r>
    </w:p>
    <w:p w:rsidR="00F83553" w:rsidRDefault="00F83553" w:rsidP="006F7826">
      <w:pPr>
        <w:rPr>
          <w:rFonts w:asciiTheme="majorHAnsi" w:hAnsiTheme="majorHAnsi" w:cstheme="majorHAnsi"/>
          <w:b/>
        </w:rPr>
      </w:pPr>
      <w:r>
        <w:rPr>
          <w:rFonts w:asciiTheme="majorHAnsi" w:hAnsiTheme="majorHAnsi" w:cstheme="majorHAnsi"/>
          <w:b/>
        </w:rPr>
        <w:t>Lead Based Paint Disclosure Article</w:t>
      </w:r>
      <w:r w:rsidR="00371DC2">
        <w:rPr>
          <w:rFonts w:asciiTheme="majorHAnsi" w:hAnsiTheme="majorHAnsi" w:cstheme="majorHAnsi"/>
          <w:b/>
        </w:rPr>
        <w:t xml:space="preserve">                                                                                       </w:t>
      </w:r>
      <w:r w:rsidR="00E14DF5">
        <w:rPr>
          <w:rFonts w:asciiTheme="majorHAnsi" w:hAnsiTheme="majorHAnsi" w:cstheme="majorHAnsi"/>
          <w:b/>
        </w:rPr>
        <w:t>54</w:t>
      </w:r>
    </w:p>
    <w:p w:rsidR="00F83553" w:rsidRDefault="00F83553" w:rsidP="006F7826">
      <w:pPr>
        <w:rPr>
          <w:rFonts w:asciiTheme="majorHAnsi" w:hAnsiTheme="majorHAnsi" w:cstheme="majorHAnsi"/>
          <w:b/>
        </w:rPr>
      </w:pPr>
      <w:r>
        <w:rPr>
          <w:rFonts w:asciiTheme="majorHAnsi" w:hAnsiTheme="majorHAnsi" w:cstheme="majorHAnsi"/>
          <w:b/>
        </w:rPr>
        <w:t>REO Transactions Article</w:t>
      </w:r>
      <w:r w:rsidR="00371DC2">
        <w:rPr>
          <w:rFonts w:asciiTheme="majorHAnsi" w:hAnsiTheme="majorHAnsi" w:cstheme="majorHAnsi"/>
          <w:b/>
        </w:rPr>
        <w:t xml:space="preserve">                                                                                                         </w:t>
      </w:r>
      <w:r w:rsidR="00E14DF5">
        <w:rPr>
          <w:rFonts w:asciiTheme="majorHAnsi" w:hAnsiTheme="majorHAnsi" w:cstheme="majorHAnsi"/>
          <w:b/>
        </w:rPr>
        <w:t>57</w:t>
      </w:r>
    </w:p>
    <w:p w:rsidR="00F83553" w:rsidRDefault="00544A88" w:rsidP="006F7826">
      <w:pPr>
        <w:rPr>
          <w:rFonts w:asciiTheme="majorHAnsi" w:hAnsiTheme="majorHAnsi" w:cstheme="majorHAnsi"/>
          <w:b/>
        </w:rPr>
      </w:pPr>
      <w:r>
        <w:rPr>
          <w:rFonts w:asciiTheme="majorHAnsi" w:hAnsiTheme="majorHAnsi" w:cstheme="majorHAnsi"/>
          <w:b/>
        </w:rPr>
        <w:t xml:space="preserve">Buyer Advisory                         </w:t>
      </w:r>
      <w:r w:rsidR="00371DC2">
        <w:rPr>
          <w:rFonts w:asciiTheme="majorHAnsi" w:hAnsiTheme="majorHAnsi" w:cstheme="majorHAnsi"/>
          <w:b/>
        </w:rPr>
        <w:t xml:space="preserve">                                                                                               </w:t>
      </w:r>
      <w:r w:rsidR="00C829F4">
        <w:rPr>
          <w:rFonts w:asciiTheme="majorHAnsi" w:hAnsiTheme="majorHAnsi" w:cstheme="majorHAnsi"/>
          <w:b/>
        </w:rPr>
        <w:t xml:space="preserve"> </w:t>
      </w:r>
      <w:r w:rsidR="00E14DF5">
        <w:rPr>
          <w:rFonts w:asciiTheme="majorHAnsi" w:hAnsiTheme="majorHAnsi" w:cstheme="majorHAnsi"/>
          <w:b/>
        </w:rPr>
        <w:t>60</w:t>
      </w:r>
    </w:p>
    <w:p w:rsidR="00371DC2" w:rsidRDefault="00371DC2" w:rsidP="006F7826">
      <w:pPr>
        <w:rPr>
          <w:rFonts w:asciiTheme="majorHAnsi" w:hAnsiTheme="majorHAnsi" w:cstheme="majorHAnsi"/>
          <w:b/>
        </w:rPr>
      </w:pPr>
      <w:r>
        <w:rPr>
          <w:rFonts w:asciiTheme="majorHAnsi" w:hAnsiTheme="majorHAnsi" w:cstheme="majorHAnsi"/>
          <w:b/>
        </w:rPr>
        <w:t xml:space="preserve">Residential Resale RE Purchase Contract (Disclosure &amp; Due Diligence </w:t>
      </w:r>
      <w:r w:rsidR="00C829F4">
        <w:rPr>
          <w:rFonts w:asciiTheme="majorHAnsi" w:hAnsiTheme="majorHAnsi" w:cstheme="majorHAnsi"/>
          <w:b/>
        </w:rPr>
        <w:t xml:space="preserve">Sections)  </w:t>
      </w:r>
      <w:r>
        <w:rPr>
          <w:rFonts w:asciiTheme="majorHAnsi" w:hAnsiTheme="majorHAnsi" w:cstheme="majorHAnsi"/>
          <w:b/>
        </w:rPr>
        <w:t xml:space="preserve">    </w:t>
      </w:r>
      <w:r w:rsidR="00C829F4">
        <w:rPr>
          <w:rFonts w:asciiTheme="majorHAnsi" w:hAnsiTheme="majorHAnsi" w:cstheme="majorHAnsi"/>
          <w:b/>
        </w:rPr>
        <w:t xml:space="preserve">     </w:t>
      </w:r>
      <w:r w:rsidR="00E14DF5">
        <w:rPr>
          <w:rFonts w:asciiTheme="majorHAnsi" w:hAnsiTheme="majorHAnsi" w:cstheme="majorHAnsi"/>
          <w:b/>
        </w:rPr>
        <w:t>73</w:t>
      </w:r>
    </w:p>
    <w:p w:rsidR="00F83553" w:rsidRDefault="00F83553" w:rsidP="006F7826">
      <w:pPr>
        <w:rPr>
          <w:rFonts w:asciiTheme="majorHAnsi" w:hAnsiTheme="majorHAnsi" w:cstheme="majorHAnsi"/>
          <w:b/>
        </w:rPr>
      </w:pPr>
      <w:r>
        <w:rPr>
          <w:rFonts w:asciiTheme="majorHAnsi" w:hAnsiTheme="majorHAnsi" w:cstheme="majorHAnsi"/>
          <w:b/>
        </w:rPr>
        <w:t>Court Cases That Relate to the Topics in this Class</w:t>
      </w:r>
      <w:r w:rsidR="00371DC2">
        <w:rPr>
          <w:rFonts w:asciiTheme="majorHAnsi" w:hAnsiTheme="majorHAnsi" w:cstheme="majorHAnsi"/>
          <w:b/>
        </w:rPr>
        <w:t xml:space="preserve">                                                             </w:t>
      </w:r>
      <w:r w:rsidR="00E14DF5">
        <w:rPr>
          <w:rFonts w:asciiTheme="majorHAnsi" w:hAnsiTheme="majorHAnsi" w:cstheme="majorHAnsi"/>
          <w:b/>
        </w:rPr>
        <w:t>77</w:t>
      </w:r>
    </w:p>
    <w:p w:rsidR="00802649" w:rsidRDefault="005663B4" w:rsidP="00404060">
      <w:pPr>
        <w:jc w:val="center"/>
        <w:rPr>
          <w:rFonts w:asciiTheme="majorHAnsi" w:hAnsiTheme="majorHAnsi" w:cstheme="majorHAnsi"/>
        </w:rPr>
      </w:pPr>
      <w:r w:rsidRPr="00802649">
        <w:rPr>
          <w:rFonts w:asciiTheme="majorHAnsi" w:hAnsiTheme="majorHAnsi" w:cstheme="majorHAnsi"/>
        </w:rPr>
        <w:fldChar w:fldCharType="end"/>
      </w:r>
    </w:p>
    <w:p w:rsidR="00E257D7" w:rsidRPr="00802649" w:rsidRDefault="00E257D7" w:rsidP="00404060">
      <w:pPr>
        <w:jc w:val="center"/>
        <w:rPr>
          <w:rFonts w:asciiTheme="majorHAnsi" w:hAnsiTheme="majorHAnsi" w:cstheme="majorHAnsi"/>
          <w:b/>
          <w:bCs/>
          <w:sz w:val="20"/>
          <w:szCs w:val="20"/>
        </w:rPr>
      </w:pPr>
      <w:r w:rsidRPr="00802649">
        <w:rPr>
          <w:rFonts w:asciiTheme="majorHAnsi" w:hAnsiTheme="majorHAnsi" w:cstheme="majorHAnsi"/>
          <w:b/>
          <w:bCs/>
          <w:sz w:val="20"/>
          <w:szCs w:val="20"/>
        </w:rPr>
        <w:t xml:space="preserve"> THE OPINIONS EXPRESSED IN THESE MATERIALS AND IN THE ORAL PRESENTATIONS ARE NOT NECESSARILY THOSE OF THE ARIZONA ASSOCIATION OF REALTORS®.</w:t>
      </w:r>
    </w:p>
    <w:p w:rsidR="00E257D7" w:rsidRPr="00802649" w:rsidRDefault="00E257D7" w:rsidP="00404060">
      <w:pPr>
        <w:spacing w:after="0" w:line="240" w:lineRule="auto"/>
        <w:jc w:val="center"/>
        <w:rPr>
          <w:rFonts w:asciiTheme="majorHAnsi" w:hAnsiTheme="majorHAnsi" w:cstheme="majorHAnsi"/>
          <w:b/>
          <w:bCs/>
          <w:sz w:val="20"/>
          <w:szCs w:val="20"/>
        </w:rPr>
      </w:pPr>
    </w:p>
    <w:p w:rsidR="00E257D7" w:rsidRPr="00802649" w:rsidRDefault="00E257D7" w:rsidP="00404060">
      <w:pPr>
        <w:spacing w:after="0" w:line="240" w:lineRule="auto"/>
        <w:jc w:val="center"/>
        <w:rPr>
          <w:rFonts w:asciiTheme="majorHAnsi" w:hAnsiTheme="majorHAnsi" w:cstheme="majorHAnsi"/>
          <w:b/>
          <w:bCs/>
          <w:sz w:val="20"/>
          <w:szCs w:val="20"/>
        </w:rPr>
      </w:pPr>
      <w:r w:rsidRPr="00802649">
        <w:rPr>
          <w:rFonts w:asciiTheme="majorHAnsi" w:hAnsiTheme="majorHAnsi" w:cstheme="majorHAnsi"/>
          <w:b/>
          <w:bCs/>
          <w:snapToGrid w:val="0"/>
          <w:sz w:val="20"/>
          <w:szCs w:val="20"/>
        </w:rPr>
        <w:t xml:space="preserve">THIS INFORMATION IS PROVIDED FOR DISCUSSION PURPOSES ONLY AND NOT AS DEFINITIVE LEGAL ADVICE.  </w:t>
      </w:r>
      <w:r w:rsidRPr="00802649">
        <w:rPr>
          <w:rFonts w:asciiTheme="majorHAnsi" w:hAnsiTheme="majorHAnsi" w:cstheme="majorHAnsi"/>
          <w:b/>
          <w:bCs/>
          <w:sz w:val="20"/>
          <w:szCs w:val="20"/>
        </w:rPr>
        <w:t>NEITHER THE SPEAKERS NOR THE MATERIALS PROVIDED PURPORT TO BE GIVING LEGAL ADVICE AND SHOULD NOT BE RELIED UPON FOR THAT PURPOSE.  Y</w:t>
      </w:r>
      <w:r w:rsidRPr="00802649">
        <w:rPr>
          <w:rFonts w:asciiTheme="majorHAnsi" w:hAnsiTheme="majorHAnsi" w:cstheme="majorHAnsi"/>
          <w:b/>
          <w:bCs/>
          <w:snapToGrid w:val="0"/>
          <w:sz w:val="20"/>
          <w:szCs w:val="20"/>
        </w:rPr>
        <w:t>OU SHOULD NOT ACT UPON THIS INFORMATION WITHOUT SEEKING INDEPENDENT LEGAL COUNSEL.</w:t>
      </w:r>
    </w:p>
    <w:p w:rsidR="00E257D7" w:rsidRPr="00802649" w:rsidRDefault="00E257D7" w:rsidP="00404060">
      <w:pPr>
        <w:spacing w:after="0" w:line="240" w:lineRule="auto"/>
        <w:rPr>
          <w:rFonts w:asciiTheme="majorHAnsi" w:hAnsiTheme="majorHAnsi" w:cstheme="majorHAnsi"/>
          <w:b/>
          <w:bCs/>
          <w:sz w:val="20"/>
          <w:szCs w:val="20"/>
        </w:rPr>
      </w:pPr>
    </w:p>
    <w:p w:rsidR="00E257D7" w:rsidRPr="00802649" w:rsidRDefault="00E257D7" w:rsidP="00404060">
      <w:pPr>
        <w:spacing w:after="0" w:line="240" w:lineRule="auto"/>
        <w:rPr>
          <w:rFonts w:asciiTheme="majorHAnsi" w:hAnsiTheme="majorHAnsi" w:cstheme="majorHAnsi"/>
          <w:b/>
          <w:bCs/>
          <w:sz w:val="20"/>
          <w:szCs w:val="20"/>
        </w:rPr>
      </w:pPr>
    </w:p>
    <w:p w:rsidR="00E257D7" w:rsidRPr="00802649" w:rsidRDefault="00E257D7" w:rsidP="00404060">
      <w:pPr>
        <w:spacing w:after="0" w:line="240" w:lineRule="auto"/>
        <w:jc w:val="center"/>
        <w:rPr>
          <w:rFonts w:asciiTheme="majorHAnsi" w:hAnsiTheme="majorHAnsi" w:cstheme="majorHAnsi"/>
          <w:b/>
          <w:bCs/>
          <w:sz w:val="20"/>
          <w:szCs w:val="20"/>
        </w:rPr>
      </w:pPr>
      <w:r w:rsidRPr="00802649">
        <w:rPr>
          <w:rFonts w:asciiTheme="majorHAnsi" w:hAnsiTheme="majorHAnsi" w:cstheme="majorHAnsi"/>
          <w:b/>
          <w:bCs/>
          <w:sz w:val="20"/>
          <w:szCs w:val="20"/>
        </w:rPr>
        <w:t>Copyright © 20</w:t>
      </w:r>
      <w:r w:rsidR="008722E5" w:rsidRPr="00802649">
        <w:rPr>
          <w:rFonts w:asciiTheme="majorHAnsi" w:hAnsiTheme="majorHAnsi" w:cstheme="majorHAnsi"/>
          <w:b/>
          <w:bCs/>
          <w:sz w:val="20"/>
          <w:szCs w:val="20"/>
        </w:rPr>
        <w:t>10</w:t>
      </w:r>
    </w:p>
    <w:p w:rsidR="00E257D7" w:rsidRPr="00802649" w:rsidRDefault="00E257D7" w:rsidP="00404060">
      <w:pPr>
        <w:spacing w:after="0" w:line="240" w:lineRule="auto"/>
        <w:jc w:val="center"/>
        <w:rPr>
          <w:rFonts w:asciiTheme="majorHAnsi" w:hAnsiTheme="majorHAnsi" w:cstheme="majorHAnsi"/>
          <w:b/>
          <w:bCs/>
          <w:sz w:val="20"/>
          <w:szCs w:val="20"/>
        </w:rPr>
      </w:pPr>
      <w:smartTag w:uri="urn:schemas-microsoft-com:office:smarttags" w:element="place">
        <w:r w:rsidRPr="00802649">
          <w:rPr>
            <w:rFonts w:asciiTheme="majorHAnsi" w:hAnsiTheme="majorHAnsi" w:cstheme="majorHAnsi"/>
            <w:b/>
            <w:bCs/>
            <w:sz w:val="20"/>
            <w:szCs w:val="20"/>
          </w:rPr>
          <w:t>Arizona</w:t>
        </w:r>
      </w:smartTag>
      <w:r w:rsidRPr="00802649">
        <w:rPr>
          <w:rFonts w:asciiTheme="majorHAnsi" w:hAnsiTheme="majorHAnsi" w:cstheme="majorHAnsi"/>
          <w:b/>
          <w:bCs/>
          <w:sz w:val="20"/>
          <w:szCs w:val="20"/>
        </w:rPr>
        <w:t xml:space="preserve"> Association of REALTORS® </w:t>
      </w:r>
    </w:p>
    <w:p w:rsidR="00E257D7" w:rsidRDefault="00E257D7" w:rsidP="00404060">
      <w:pPr>
        <w:spacing w:after="0" w:line="240" w:lineRule="auto"/>
        <w:jc w:val="center"/>
        <w:rPr>
          <w:rFonts w:asciiTheme="majorHAnsi" w:hAnsiTheme="majorHAnsi" w:cstheme="majorHAnsi"/>
          <w:b/>
          <w:bCs/>
          <w:sz w:val="20"/>
          <w:szCs w:val="20"/>
        </w:rPr>
      </w:pPr>
      <w:r w:rsidRPr="00802649">
        <w:rPr>
          <w:rFonts w:asciiTheme="majorHAnsi" w:hAnsiTheme="majorHAnsi" w:cstheme="majorHAnsi"/>
          <w:b/>
          <w:bCs/>
          <w:sz w:val="20"/>
          <w:szCs w:val="20"/>
        </w:rPr>
        <w:t>All Rights Reserved</w:t>
      </w:r>
    </w:p>
    <w:p w:rsidR="00F83553" w:rsidRDefault="00F83553" w:rsidP="00404060">
      <w:pPr>
        <w:spacing w:after="0" w:line="240" w:lineRule="auto"/>
        <w:jc w:val="center"/>
        <w:rPr>
          <w:rFonts w:asciiTheme="majorHAnsi" w:hAnsiTheme="majorHAnsi" w:cstheme="majorHAnsi"/>
          <w:b/>
          <w:bCs/>
          <w:sz w:val="20"/>
          <w:szCs w:val="20"/>
        </w:rPr>
      </w:pPr>
    </w:p>
    <w:p w:rsidR="00F83553" w:rsidRDefault="00F83553">
      <w:pPr>
        <w:spacing w:after="0" w:line="240" w:lineRule="auto"/>
        <w:rPr>
          <w:rFonts w:asciiTheme="majorHAnsi" w:hAnsiTheme="majorHAnsi" w:cstheme="majorHAnsi"/>
          <w:b/>
          <w:bCs/>
          <w:sz w:val="20"/>
          <w:szCs w:val="20"/>
        </w:rPr>
      </w:pPr>
      <w:r>
        <w:rPr>
          <w:rFonts w:asciiTheme="majorHAnsi" w:hAnsiTheme="majorHAnsi" w:cstheme="majorHAnsi"/>
          <w:b/>
          <w:bCs/>
          <w:sz w:val="20"/>
          <w:szCs w:val="20"/>
        </w:rPr>
        <w:br w:type="page"/>
      </w:r>
    </w:p>
    <w:p w:rsidR="00A31749" w:rsidRPr="00F83553" w:rsidRDefault="00A31749" w:rsidP="00A31749">
      <w:pPr>
        <w:pStyle w:val="Heading1"/>
        <w:rPr>
          <w:rFonts w:cstheme="majorHAnsi"/>
          <w:vanish/>
          <w:color w:val="FF0000"/>
          <w:sz w:val="32"/>
          <w:szCs w:val="32"/>
        </w:rPr>
      </w:pPr>
      <w:r w:rsidRPr="00F83553">
        <w:rPr>
          <w:rFonts w:cstheme="majorHAnsi"/>
          <w:vanish/>
          <w:color w:val="FF0000"/>
          <w:sz w:val="32"/>
          <w:szCs w:val="32"/>
        </w:rPr>
        <w:t>For the Instructor: Course Layout</w:t>
      </w:r>
    </w:p>
    <w:p w:rsidR="00A31749" w:rsidRPr="00F83553" w:rsidRDefault="00A31749" w:rsidP="00A31749">
      <w:pPr>
        <w:rPr>
          <w:rFonts w:asciiTheme="majorHAnsi" w:hAnsiTheme="majorHAnsi" w:cstheme="majorHAnsi"/>
          <w:vanish/>
          <w:color w:val="FF0000"/>
          <w:sz w:val="24"/>
          <w:szCs w:val="24"/>
        </w:rPr>
      </w:pPr>
    </w:p>
    <w:p w:rsidR="00A31749" w:rsidRPr="00F83553" w:rsidRDefault="00A31749" w:rsidP="00A31749">
      <w:pPr>
        <w:rPr>
          <w:rFonts w:asciiTheme="majorHAnsi" w:hAnsiTheme="majorHAnsi" w:cstheme="majorHAnsi"/>
          <w:b/>
          <w:vanish/>
          <w:color w:val="FF0000"/>
          <w:sz w:val="24"/>
          <w:szCs w:val="24"/>
        </w:rPr>
      </w:pPr>
      <w:r w:rsidRPr="00F83553">
        <w:rPr>
          <w:rFonts w:asciiTheme="majorHAnsi" w:hAnsiTheme="majorHAnsi" w:cstheme="majorHAnsi"/>
          <w:b/>
          <w:vanish/>
          <w:color w:val="FF0000"/>
          <w:sz w:val="24"/>
          <w:szCs w:val="24"/>
        </w:rPr>
        <w:t>Format</w:t>
      </w:r>
    </w:p>
    <w:p w:rsidR="00A31749" w:rsidRPr="00F83553" w:rsidRDefault="00A31749" w:rsidP="00A31749">
      <w:pPr>
        <w:rPr>
          <w:rFonts w:asciiTheme="majorHAnsi" w:hAnsiTheme="majorHAnsi" w:cstheme="majorHAnsi"/>
          <w:vanish/>
          <w:color w:val="FF0000"/>
          <w:sz w:val="24"/>
          <w:szCs w:val="24"/>
        </w:rPr>
      </w:pPr>
      <w:r w:rsidRPr="00F83553">
        <w:rPr>
          <w:rFonts w:asciiTheme="majorHAnsi" w:hAnsiTheme="majorHAnsi" w:cstheme="majorHAnsi"/>
          <w:vanish/>
          <w:color w:val="FF0000"/>
          <w:sz w:val="24"/>
          <w:szCs w:val="24"/>
        </w:rPr>
        <w:t xml:space="preserve">The black text appears in both manuals, while red text denotes answers to questions or other information contained only in the instructor version.    </w:t>
      </w:r>
    </w:p>
    <w:p w:rsidR="00A31749" w:rsidRPr="00F83553" w:rsidRDefault="00A31749" w:rsidP="00A31749">
      <w:pPr>
        <w:rPr>
          <w:rFonts w:asciiTheme="majorHAnsi" w:hAnsiTheme="majorHAnsi" w:cstheme="majorHAnsi"/>
          <w:b/>
          <w:vanish/>
          <w:color w:val="FF0000"/>
          <w:sz w:val="24"/>
          <w:szCs w:val="24"/>
        </w:rPr>
      </w:pPr>
      <w:r w:rsidRPr="00F83553">
        <w:rPr>
          <w:rFonts w:asciiTheme="majorHAnsi" w:hAnsiTheme="majorHAnsi" w:cstheme="majorHAnsi"/>
          <w:b/>
          <w:vanish/>
          <w:color w:val="FF0000"/>
          <w:sz w:val="24"/>
          <w:szCs w:val="24"/>
        </w:rPr>
        <w:t>Timing</w:t>
      </w:r>
    </w:p>
    <w:p w:rsidR="00A31749" w:rsidRPr="00F83553" w:rsidRDefault="00A31749" w:rsidP="00A31749">
      <w:pPr>
        <w:rPr>
          <w:rFonts w:asciiTheme="majorHAnsi" w:hAnsiTheme="majorHAnsi" w:cstheme="majorHAnsi"/>
          <w:vanish/>
          <w:color w:val="FF0000"/>
          <w:sz w:val="24"/>
          <w:szCs w:val="24"/>
        </w:rPr>
      </w:pPr>
      <w:r w:rsidRPr="00F83553">
        <w:rPr>
          <w:rFonts w:asciiTheme="majorHAnsi" w:hAnsiTheme="majorHAnsi" w:cstheme="majorHAnsi"/>
          <w:vanish/>
          <w:color w:val="FF0000"/>
          <w:sz w:val="24"/>
          <w:szCs w:val="24"/>
        </w:rPr>
        <w:t>The course is timed out in segments.  This should allow you to adjust the timing as needed; for instance, if you need to spend more time on one section than what is allotted, you may adjust by spending slightly less time on a subsequent section.  The timing is designed to allow for answering student questions.</w:t>
      </w:r>
    </w:p>
    <w:p w:rsidR="00A31749" w:rsidRPr="00A65C0B" w:rsidRDefault="00A31749" w:rsidP="00A31749">
      <w:pPr>
        <w:rPr>
          <w:rFonts w:asciiTheme="majorHAnsi" w:hAnsiTheme="majorHAnsi" w:cstheme="majorHAnsi"/>
          <w:b/>
          <w:vanish/>
          <w:color w:val="FF0000"/>
          <w:sz w:val="24"/>
          <w:szCs w:val="24"/>
        </w:rPr>
      </w:pPr>
      <w:r>
        <w:rPr>
          <w:rFonts w:asciiTheme="majorHAnsi" w:hAnsiTheme="majorHAnsi" w:cstheme="majorHAnsi"/>
          <w:b/>
          <w:vanish/>
          <w:color w:val="FF0000"/>
          <w:sz w:val="24"/>
          <w:szCs w:val="24"/>
        </w:rPr>
        <w:t xml:space="preserve">Start with </w:t>
      </w:r>
      <w:r>
        <w:rPr>
          <w:rFonts w:asciiTheme="majorHAnsi" w:hAnsiTheme="majorHAnsi" w:cstheme="majorHAnsi"/>
          <w:vanish/>
          <w:color w:val="FF0000"/>
          <w:sz w:val="24"/>
          <w:szCs w:val="24"/>
        </w:rPr>
        <w:t>asking</w:t>
      </w:r>
      <w:r w:rsidRPr="00F83553">
        <w:rPr>
          <w:rFonts w:asciiTheme="majorHAnsi" w:hAnsiTheme="majorHAnsi" w:cstheme="majorHAnsi"/>
          <w:vanish/>
          <w:color w:val="FF0000"/>
          <w:sz w:val="24"/>
          <w:szCs w:val="24"/>
        </w:rPr>
        <w:t xml:space="preserve"> the students to take a moment at the beginning of the course to briefly answer the following questions:</w:t>
      </w:r>
    </w:p>
    <w:p w:rsidR="00A31749" w:rsidRPr="00F83553" w:rsidRDefault="00A31749" w:rsidP="00A31749">
      <w:pPr>
        <w:pStyle w:val="ListParagraph"/>
        <w:numPr>
          <w:ilvl w:val="0"/>
          <w:numId w:val="2"/>
        </w:numPr>
        <w:rPr>
          <w:rFonts w:asciiTheme="majorHAnsi" w:hAnsiTheme="majorHAnsi" w:cstheme="majorHAnsi"/>
          <w:vanish/>
          <w:color w:val="FF0000"/>
          <w:sz w:val="24"/>
          <w:szCs w:val="24"/>
        </w:rPr>
      </w:pPr>
      <w:r w:rsidRPr="00F83553">
        <w:rPr>
          <w:rFonts w:asciiTheme="majorHAnsi" w:hAnsiTheme="majorHAnsi" w:cstheme="majorHAnsi"/>
          <w:vanish/>
          <w:color w:val="FF0000"/>
          <w:sz w:val="24"/>
          <w:szCs w:val="24"/>
        </w:rPr>
        <w:t>What is the most important thing you hope to learn in this course?</w:t>
      </w:r>
    </w:p>
    <w:p w:rsidR="00A31749" w:rsidRPr="00F83553" w:rsidRDefault="00A31749" w:rsidP="00A31749">
      <w:pPr>
        <w:pStyle w:val="ListParagraph"/>
        <w:rPr>
          <w:rFonts w:asciiTheme="majorHAnsi" w:hAnsiTheme="majorHAnsi" w:cstheme="majorHAnsi"/>
          <w:vanish/>
          <w:color w:val="FF0000"/>
          <w:sz w:val="24"/>
          <w:szCs w:val="24"/>
        </w:rPr>
      </w:pPr>
    </w:p>
    <w:p w:rsidR="00A31749" w:rsidRPr="00F83553" w:rsidRDefault="00A31749" w:rsidP="00A31749">
      <w:pPr>
        <w:pStyle w:val="ListParagraph"/>
        <w:numPr>
          <w:ilvl w:val="0"/>
          <w:numId w:val="2"/>
        </w:numPr>
        <w:rPr>
          <w:rFonts w:asciiTheme="majorHAnsi" w:hAnsiTheme="majorHAnsi" w:cstheme="majorHAnsi"/>
          <w:vanish/>
          <w:color w:val="FF0000"/>
          <w:sz w:val="24"/>
          <w:szCs w:val="24"/>
        </w:rPr>
      </w:pPr>
      <w:r w:rsidRPr="00F83553">
        <w:rPr>
          <w:rFonts w:asciiTheme="majorHAnsi" w:hAnsiTheme="majorHAnsi" w:cstheme="majorHAnsi"/>
          <w:vanish/>
          <w:color w:val="FF0000"/>
          <w:sz w:val="24"/>
          <w:szCs w:val="24"/>
        </w:rPr>
        <w:t>What risk-related areas or topics most concern you?</w:t>
      </w:r>
    </w:p>
    <w:p w:rsidR="00A31749" w:rsidRPr="00F83553" w:rsidRDefault="00A31749" w:rsidP="00A31749">
      <w:pPr>
        <w:pStyle w:val="ListParagraph"/>
        <w:rPr>
          <w:rFonts w:asciiTheme="majorHAnsi" w:hAnsiTheme="majorHAnsi" w:cstheme="majorHAnsi"/>
          <w:vanish/>
          <w:color w:val="FF0000"/>
          <w:sz w:val="24"/>
          <w:szCs w:val="24"/>
        </w:rPr>
      </w:pPr>
    </w:p>
    <w:p w:rsidR="00A31749" w:rsidRPr="00F83553" w:rsidRDefault="00A31749" w:rsidP="00A31749">
      <w:pPr>
        <w:pStyle w:val="ListParagraph"/>
        <w:rPr>
          <w:rFonts w:asciiTheme="majorHAnsi" w:hAnsiTheme="majorHAnsi" w:cstheme="majorHAnsi"/>
          <w:vanish/>
          <w:color w:val="FF0000"/>
          <w:sz w:val="24"/>
          <w:szCs w:val="24"/>
        </w:rPr>
      </w:pPr>
    </w:p>
    <w:p w:rsidR="00A31749" w:rsidRPr="00F83553" w:rsidRDefault="00A31749" w:rsidP="00A31749">
      <w:pPr>
        <w:pStyle w:val="ListParagraph"/>
        <w:rPr>
          <w:rFonts w:asciiTheme="majorHAnsi" w:hAnsiTheme="majorHAnsi" w:cstheme="majorHAnsi"/>
          <w:vanish/>
          <w:color w:val="FF0000"/>
          <w:sz w:val="24"/>
          <w:szCs w:val="24"/>
        </w:rPr>
      </w:pPr>
      <w:r w:rsidRPr="00F83553">
        <w:rPr>
          <w:rFonts w:asciiTheme="majorHAnsi" w:hAnsiTheme="majorHAnsi" w:cstheme="majorHAnsi"/>
          <w:vanish/>
          <w:color w:val="FF0000"/>
          <w:sz w:val="24"/>
          <w:szCs w:val="24"/>
        </w:rPr>
        <w:t>If you have time at the end of the course, allow the students to refer back to their answers to the above questions and verify that their concerns were addressed in the course material</w:t>
      </w:r>
    </w:p>
    <w:p w:rsidR="00A31749" w:rsidRPr="00F83553" w:rsidRDefault="00A31749" w:rsidP="00A31749">
      <w:pPr>
        <w:pStyle w:val="ListParagraph"/>
        <w:rPr>
          <w:rFonts w:asciiTheme="majorHAnsi" w:hAnsiTheme="majorHAnsi" w:cstheme="majorHAnsi"/>
          <w:vanish/>
          <w:color w:val="FF0000"/>
          <w:sz w:val="24"/>
          <w:szCs w:val="24"/>
        </w:rPr>
      </w:pPr>
    </w:p>
    <w:p w:rsidR="00A31749" w:rsidRPr="00F83553" w:rsidRDefault="00A31749" w:rsidP="00A31749">
      <w:pPr>
        <w:rPr>
          <w:rFonts w:asciiTheme="majorHAnsi" w:hAnsiTheme="majorHAnsi" w:cstheme="majorHAnsi"/>
          <w:vanish/>
          <w:color w:val="FF0000"/>
          <w:sz w:val="24"/>
          <w:szCs w:val="24"/>
        </w:rPr>
      </w:pPr>
      <w:r w:rsidRPr="00F83553">
        <w:rPr>
          <w:rFonts w:asciiTheme="majorHAnsi" w:hAnsiTheme="majorHAnsi" w:cstheme="majorHAnsi"/>
          <w:vanish/>
          <w:color w:val="FF0000"/>
          <w:sz w:val="24"/>
          <w:szCs w:val="24"/>
        </w:rPr>
        <w:t>If you have time at the end of the course, allow the students to refer back to their answers to the above questions and verify that their concerns were addressed in the course material.</w:t>
      </w:r>
    </w:p>
    <w:p w:rsidR="00F83553" w:rsidRDefault="00F83553" w:rsidP="00A31749">
      <w:pPr>
        <w:spacing w:after="0" w:line="240" w:lineRule="auto"/>
        <w:rPr>
          <w:rFonts w:asciiTheme="majorHAnsi" w:hAnsiTheme="majorHAnsi" w:cstheme="majorHAnsi"/>
          <w:b/>
          <w:bCs/>
          <w:sz w:val="20"/>
          <w:szCs w:val="20"/>
        </w:rPr>
      </w:pPr>
    </w:p>
    <w:p w:rsidR="00A31749" w:rsidRDefault="00A31749" w:rsidP="00404060">
      <w:pPr>
        <w:spacing w:after="0" w:line="240" w:lineRule="auto"/>
        <w:jc w:val="center"/>
        <w:rPr>
          <w:rFonts w:asciiTheme="majorHAnsi" w:hAnsiTheme="majorHAnsi" w:cstheme="majorHAnsi"/>
          <w:b/>
          <w:bCs/>
          <w:sz w:val="20"/>
          <w:szCs w:val="20"/>
        </w:rPr>
      </w:pPr>
    </w:p>
    <w:p w:rsidR="00A31749" w:rsidRDefault="00A31749" w:rsidP="00A31749">
      <w:pPr>
        <w:rPr>
          <w:rFonts w:ascii="Arial" w:hAnsi="Arial" w:cs="Arial"/>
          <w:vanish/>
          <w:color w:val="76923C" w:themeColor="accent3" w:themeShade="BF"/>
          <w:sz w:val="24"/>
          <w:szCs w:val="24"/>
        </w:rPr>
      </w:pPr>
      <w:r>
        <w:rPr>
          <w:rFonts w:ascii="Arial" w:hAnsi="Arial" w:cs="Arial"/>
          <w:vanish/>
          <w:color w:val="76923C" w:themeColor="accent3" w:themeShade="BF"/>
          <w:sz w:val="24"/>
          <w:szCs w:val="24"/>
        </w:rPr>
        <w:t xml:space="preserve">The following key factors should be a part of your delivery: </w:t>
      </w:r>
    </w:p>
    <w:p w:rsidR="00A31749" w:rsidRDefault="00A31749" w:rsidP="00A31749">
      <w:pPr>
        <w:rPr>
          <w:rFonts w:ascii="Arial" w:hAnsi="Arial" w:cs="Arial"/>
          <w:vanish/>
          <w:color w:val="76923C" w:themeColor="accent3" w:themeShade="BF"/>
          <w:sz w:val="24"/>
          <w:szCs w:val="24"/>
        </w:rPr>
      </w:pPr>
      <w:r>
        <w:rPr>
          <w:rFonts w:ascii="Arial" w:hAnsi="Arial" w:cs="Arial"/>
          <w:vanish/>
          <w:color w:val="76923C" w:themeColor="accent3" w:themeShade="BF"/>
          <w:sz w:val="24"/>
          <w:szCs w:val="24"/>
        </w:rPr>
        <w:t xml:space="preserve">1. The material presented should have immediate usefulness to the learners. </w:t>
      </w:r>
    </w:p>
    <w:p w:rsidR="00A31749" w:rsidRDefault="00A31749" w:rsidP="00A31749">
      <w:pPr>
        <w:rPr>
          <w:rFonts w:ascii="Arial" w:hAnsi="Arial" w:cs="Arial"/>
          <w:vanish/>
          <w:color w:val="76923C" w:themeColor="accent3" w:themeShade="BF"/>
          <w:sz w:val="24"/>
          <w:szCs w:val="24"/>
        </w:rPr>
      </w:pPr>
      <w:r>
        <w:rPr>
          <w:rFonts w:ascii="Arial" w:hAnsi="Arial" w:cs="Arial"/>
          <w:vanish/>
          <w:color w:val="76923C" w:themeColor="accent3" w:themeShade="BF"/>
          <w:sz w:val="24"/>
          <w:szCs w:val="24"/>
        </w:rPr>
        <w:t xml:space="preserve">2. The material presented should be relevant to the learners’ practice.  Adult learners need to be able to see the relevancy of what they are learning </w:t>
      </w:r>
    </w:p>
    <w:p w:rsidR="00A31749" w:rsidRDefault="00A31749" w:rsidP="00A31749">
      <w:pPr>
        <w:rPr>
          <w:rFonts w:ascii="Arial" w:hAnsi="Arial" w:cs="Arial"/>
          <w:vanish/>
          <w:color w:val="76923C" w:themeColor="accent3" w:themeShade="BF"/>
          <w:sz w:val="24"/>
          <w:szCs w:val="24"/>
        </w:rPr>
      </w:pPr>
      <w:r>
        <w:rPr>
          <w:rFonts w:ascii="Arial" w:hAnsi="Arial" w:cs="Arial"/>
          <w:vanish/>
          <w:color w:val="76923C" w:themeColor="accent3" w:themeShade="BF"/>
          <w:sz w:val="24"/>
          <w:szCs w:val="24"/>
        </w:rPr>
        <w:t>3. The environment should be where learners have an opportunity to share their experiences.  Adult learners accumulate knowledge most effectively when they are active participants in their own learning process. Design activities or assignments that encourage them to explore a subject matter on their own and learn from personal experience. Pose a question or problem and then ask them to arrive at a solution on their own, or place them in groups and have them collaborate in order to discuss the issue at length and benefit from one another's experience and skill sets.  DO NOT TOWN ALL THE ACTIITIES IN THIS OUTLINE.</w:t>
      </w:r>
    </w:p>
    <w:p w:rsidR="00A31749" w:rsidRDefault="00A31749" w:rsidP="00A31749">
      <w:pPr>
        <w:rPr>
          <w:rFonts w:ascii="Arial" w:hAnsi="Arial" w:cs="Arial"/>
          <w:vanish/>
          <w:color w:val="76923C" w:themeColor="accent3" w:themeShade="BF"/>
          <w:sz w:val="24"/>
          <w:szCs w:val="24"/>
        </w:rPr>
      </w:pPr>
      <w:r>
        <w:rPr>
          <w:rFonts w:ascii="Arial" w:hAnsi="Arial" w:cs="Arial"/>
          <w:vanish/>
          <w:color w:val="76923C" w:themeColor="accent3" w:themeShade="BF"/>
          <w:sz w:val="24"/>
          <w:szCs w:val="24"/>
        </w:rPr>
        <w:t xml:space="preserve">4. The presentation should be engaging. </w:t>
      </w:r>
    </w:p>
    <w:p w:rsidR="00A31749" w:rsidRDefault="00A31749" w:rsidP="00A31749">
      <w:pPr>
        <w:spacing w:after="0" w:line="240" w:lineRule="auto"/>
        <w:rPr>
          <w:rFonts w:asciiTheme="majorHAnsi" w:hAnsiTheme="majorHAnsi" w:cstheme="majorHAnsi"/>
          <w:b/>
          <w:bCs/>
          <w:sz w:val="20"/>
          <w:szCs w:val="20"/>
        </w:rPr>
      </w:pPr>
      <w:r>
        <w:rPr>
          <w:rFonts w:ascii="Arial" w:hAnsi="Arial" w:cs="Arial"/>
          <w:b/>
          <w:vanish/>
          <w:color w:val="76923C" w:themeColor="accent3" w:themeShade="BF"/>
          <w:sz w:val="24"/>
          <w:szCs w:val="24"/>
        </w:rPr>
        <w:t>Utilizing the learning activities allow the students to both assess their own experience and learn from the experiences of others making the learning more meaningful than when it is based simply on lecture delivery</w:t>
      </w:r>
    </w:p>
    <w:p w:rsidR="00A31749" w:rsidRPr="00802649" w:rsidRDefault="00A31749" w:rsidP="00404060">
      <w:pPr>
        <w:spacing w:after="0" w:line="240" w:lineRule="auto"/>
        <w:jc w:val="center"/>
        <w:rPr>
          <w:rFonts w:asciiTheme="majorHAnsi" w:hAnsiTheme="majorHAnsi" w:cstheme="majorHAnsi"/>
          <w:b/>
          <w:bCs/>
          <w:sz w:val="20"/>
          <w:szCs w:val="20"/>
        </w:rPr>
      </w:pPr>
    </w:p>
    <w:p w:rsidR="00E257D7" w:rsidRPr="00802649" w:rsidRDefault="00E257D7" w:rsidP="00D33FCA">
      <w:pPr>
        <w:pStyle w:val="Heading1"/>
        <w:rPr>
          <w:rFonts w:asciiTheme="majorHAnsi" w:hAnsiTheme="majorHAnsi" w:cstheme="majorHAnsi"/>
          <w:color w:val="auto"/>
          <w:sz w:val="32"/>
          <w:szCs w:val="32"/>
        </w:rPr>
      </w:pPr>
      <w:bookmarkStart w:id="1" w:name="_Toc190850883"/>
      <w:r w:rsidRPr="00802649">
        <w:rPr>
          <w:rFonts w:asciiTheme="majorHAnsi" w:hAnsiTheme="majorHAnsi" w:cstheme="majorHAnsi"/>
          <w:color w:val="auto"/>
          <w:sz w:val="32"/>
          <w:szCs w:val="32"/>
        </w:rPr>
        <w:t>Course Introduction and Learning Objectives</w:t>
      </w:r>
      <w:bookmarkEnd w:id="1"/>
    </w:p>
    <w:p w:rsidR="00387A52" w:rsidRDefault="00387A52" w:rsidP="00D33FCA">
      <w:pPr>
        <w:rPr>
          <w:rFonts w:asciiTheme="majorHAnsi" w:hAnsiTheme="majorHAnsi" w:cstheme="majorHAnsi"/>
          <w:b/>
          <w:sz w:val="28"/>
          <w:szCs w:val="28"/>
        </w:rPr>
      </w:pPr>
    </w:p>
    <w:p w:rsidR="00E257D7" w:rsidRPr="00802649" w:rsidRDefault="00E257D7" w:rsidP="00D33FCA">
      <w:pPr>
        <w:rPr>
          <w:rFonts w:asciiTheme="majorHAnsi" w:hAnsiTheme="majorHAnsi" w:cstheme="majorHAnsi"/>
          <w:b/>
          <w:sz w:val="28"/>
          <w:szCs w:val="28"/>
        </w:rPr>
      </w:pPr>
      <w:r w:rsidRPr="00802649">
        <w:rPr>
          <w:rFonts w:asciiTheme="majorHAnsi" w:hAnsiTheme="majorHAnsi" w:cstheme="majorHAnsi"/>
          <w:b/>
          <w:sz w:val="28"/>
          <w:szCs w:val="28"/>
        </w:rPr>
        <w:t>Introduction</w:t>
      </w:r>
    </w:p>
    <w:p w:rsidR="00E257D7" w:rsidRPr="00802649" w:rsidRDefault="00E257D7" w:rsidP="00D33FCA">
      <w:pPr>
        <w:rPr>
          <w:rFonts w:asciiTheme="majorHAnsi" w:hAnsiTheme="majorHAnsi" w:cstheme="majorHAnsi"/>
          <w:sz w:val="24"/>
          <w:szCs w:val="24"/>
        </w:rPr>
      </w:pPr>
      <w:r w:rsidRPr="00802649">
        <w:rPr>
          <w:rFonts w:asciiTheme="majorHAnsi" w:hAnsiTheme="majorHAnsi" w:cstheme="majorHAnsi"/>
          <w:sz w:val="24"/>
          <w:szCs w:val="24"/>
        </w:rPr>
        <w:t xml:space="preserve">This course addresses risk management topics and issues related to disclosures and due diligence.  The Disclosures Unit will identify risks associated with brokers’ failure to make the required disclosures to clients and customers, seller disclosure requirements under common law and </w:t>
      </w:r>
      <w:smartTag w:uri="urn:schemas-microsoft-com:office:smarttags" w:element="place">
        <w:r w:rsidRPr="00802649">
          <w:rPr>
            <w:rFonts w:asciiTheme="majorHAnsi" w:hAnsiTheme="majorHAnsi" w:cstheme="majorHAnsi"/>
            <w:sz w:val="24"/>
            <w:szCs w:val="24"/>
          </w:rPr>
          <w:t>Arizona</w:t>
        </w:r>
      </w:smartTag>
      <w:r w:rsidRPr="00802649">
        <w:rPr>
          <w:rFonts w:asciiTheme="majorHAnsi" w:hAnsiTheme="majorHAnsi" w:cstheme="majorHAnsi"/>
          <w:sz w:val="24"/>
          <w:szCs w:val="24"/>
        </w:rPr>
        <w:t xml:space="preserve"> statutes and buyer disclosures.  The Due Diligence Unit will explain the use of 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 xml:space="preserve"> in assisting buyers in the due diligence process and identify the risks associated with failing to complete the appropriate inspections and investigations.  Portions of the text in this course were taken from </w:t>
      </w:r>
      <w:r w:rsidRPr="00802649">
        <w:rPr>
          <w:rFonts w:asciiTheme="majorHAnsi" w:hAnsiTheme="majorHAnsi" w:cstheme="majorHAnsi"/>
          <w:i/>
          <w:sz w:val="24"/>
          <w:szCs w:val="24"/>
        </w:rPr>
        <w:t>Arizona Real Estate: A Professional’s Guide to Law and Practice</w:t>
      </w:r>
      <w:r w:rsidR="00813790">
        <w:rPr>
          <w:rFonts w:asciiTheme="majorHAnsi" w:hAnsiTheme="majorHAnsi" w:cstheme="majorHAnsi"/>
          <w:i/>
          <w:sz w:val="24"/>
          <w:szCs w:val="24"/>
        </w:rPr>
        <w:t xml:space="preserve"> Vol 3</w:t>
      </w:r>
      <w:r w:rsidRPr="00802649">
        <w:rPr>
          <w:rFonts w:asciiTheme="majorHAnsi" w:hAnsiTheme="majorHAnsi" w:cstheme="majorHAnsi"/>
          <w:i/>
          <w:sz w:val="24"/>
          <w:szCs w:val="24"/>
        </w:rPr>
        <w:t>,</w:t>
      </w:r>
      <w:r w:rsidRPr="00802649">
        <w:rPr>
          <w:rFonts w:asciiTheme="majorHAnsi" w:hAnsiTheme="majorHAnsi" w:cstheme="majorHAnsi"/>
          <w:sz w:val="24"/>
          <w:szCs w:val="24"/>
        </w:rPr>
        <w:t xml:space="preserve"> by K. </w:t>
      </w:r>
      <w:smartTag w:uri="urn:schemas-microsoft-com:office:smarttags" w:element="place">
        <w:r w:rsidRPr="00802649">
          <w:rPr>
            <w:rFonts w:asciiTheme="majorHAnsi" w:hAnsiTheme="majorHAnsi" w:cstheme="majorHAnsi"/>
            <w:sz w:val="24"/>
            <w:szCs w:val="24"/>
          </w:rPr>
          <w:t>Michelle Lind</w:t>
        </w:r>
      </w:smartTag>
      <w:r w:rsidRPr="00802649">
        <w:rPr>
          <w:rFonts w:asciiTheme="majorHAnsi" w:hAnsiTheme="majorHAnsi" w:cstheme="majorHAnsi"/>
          <w:sz w:val="24"/>
          <w:szCs w:val="24"/>
        </w:rPr>
        <w:t>, Esq., General Counsel for the Arizona Association of REALTORS</w:t>
      </w:r>
      <w:r w:rsidRPr="00802649">
        <w:rPr>
          <w:rFonts w:asciiTheme="majorHAnsi" w:hAnsiTheme="majorHAnsi" w:cstheme="majorHAnsi"/>
          <w:sz w:val="24"/>
          <w:szCs w:val="24"/>
          <w:vertAlign w:val="superscript"/>
        </w:rPr>
        <w:t>®</w:t>
      </w:r>
      <w:r w:rsidRPr="00802649">
        <w:rPr>
          <w:rFonts w:asciiTheme="majorHAnsi" w:hAnsiTheme="majorHAnsi" w:cstheme="majorHAnsi"/>
          <w:sz w:val="24"/>
          <w:szCs w:val="24"/>
        </w:rPr>
        <w:t>. This course covers material from chapters 14 and 16.</w:t>
      </w:r>
    </w:p>
    <w:p w:rsidR="00387A52" w:rsidRDefault="00387A52" w:rsidP="00D33FCA">
      <w:pPr>
        <w:rPr>
          <w:rFonts w:asciiTheme="majorHAnsi" w:hAnsiTheme="majorHAnsi" w:cstheme="majorHAnsi"/>
          <w:b/>
          <w:sz w:val="28"/>
          <w:szCs w:val="28"/>
        </w:rPr>
      </w:pPr>
    </w:p>
    <w:p w:rsidR="00E257D7" w:rsidRPr="00802649" w:rsidRDefault="00E257D7" w:rsidP="00D33FCA">
      <w:pPr>
        <w:rPr>
          <w:rFonts w:asciiTheme="majorHAnsi" w:hAnsiTheme="majorHAnsi" w:cstheme="majorHAnsi"/>
          <w:b/>
          <w:sz w:val="28"/>
          <w:szCs w:val="28"/>
        </w:rPr>
      </w:pPr>
      <w:r w:rsidRPr="00802649">
        <w:rPr>
          <w:rFonts w:asciiTheme="majorHAnsi" w:hAnsiTheme="majorHAnsi" w:cstheme="majorHAnsi"/>
          <w:b/>
          <w:sz w:val="28"/>
          <w:szCs w:val="28"/>
        </w:rPr>
        <w:t>Learning Objectives</w:t>
      </w:r>
    </w:p>
    <w:p w:rsidR="00E257D7" w:rsidRPr="00802649" w:rsidRDefault="00E257D7" w:rsidP="00D33FCA">
      <w:pPr>
        <w:rPr>
          <w:rFonts w:asciiTheme="majorHAnsi" w:hAnsiTheme="majorHAnsi" w:cstheme="majorHAnsi"/>
          <w:i/>
          <w:sz w:val="24"/>
          <w:szCs w:val="24"/>
          <w:u w:val="single"/>
        </w:rPr>
      </w:pPr>
      <w:r w:rsidRPr="00802649">
        <w:rPr>
          <w:rFonts w:asciiTheme="majorHAnsi" w:hAnsiTheme="majorHAnsi" w:cstheme="majorHAnsi"/>
          <w:i/>
          <w:sz w:val="24"/>
          <w:szCs w:val="24"/>
          <w:u w:val="single"/>
        </w:rPr>
        <w:t>Upon completion of this course, students will be able to:</w:t>
      </w:r>
    </w:p>
    <w:p w:rsidR="00E257D7" w:rsidRPr="00802649" w:rsidRDefault="00E257D7" w:rsidP="00D33FCA">
      <w:pPr>
        <w:pStyle w:val="ListParagraph"/>
        <w:numPr>
          <w:ilvl w:val="0"/>
          <w:numId w:val="1"/>
        </w:numPr>
        <w:rPr>
          <w:rFonts w:asciiTheme="majorHAnsi" w:hAnsiTheme="majorHAnsi" w:cstheme="majorHAnsi"/>
          <w:sz w:val="24"/>
          <w:szCs w:val="24"/>
        </w:rPr>
      </w:pPr>
      <w:r w:rsidRPr="00802649">
        <w:rPr>
          <w:rFonts w:asciiTheme="majorHAnsi" w:hAnsiTheme="majorHAnsi" w:cstheme="majorHAnsi"/>
          <w:sz w:val="24"/>
          <w:szCs w:val="24"/>
        </w:rPr>
        <w:t>Avoid the risks associated with failing to make the required disclosures to clients and nonclients.</w:t>
      </w:r>
    </w:p>
    <w:p w:rsidR="00E257D7" w:rsidRPr="00802649" w:rsidRDefault="00E257D7" w:rsidP="00785B3D">
      <w:pPr>
        <w:pStyle w:val="ListParagraph"/>
        <w:rPr>
          <w:rFonts w:asciiTheme="majorHAnsi" w:hAnsiTheme="majorHAnsi" w:cstheme="majorHAnsi"/>
          <w:sz w:val="24"/>
          <w:szCs w:val="24"/>
        </w:rPr>
      </w:pPr>
    </w:p>
    <w:p w:rsidR="00E257D7" w:rsidRPr="00802649" w:rsidRDefault="00E257D7" w:rsidP="00785B3D">
      <w:pPr>
        <w:pStyle w:val="ListParagraph"/>
        <w:numPr>
          <w:ilvl w:val="0"/>
          <w:numId w:val="1"/>
        </w:numPr>
        <w:rPr>
          <w:rFonts w:asciiTheme="majorHAnsi" w:hAnsiTheme="majorHAnsi" w:cstheme="majorHAnsi"/>
          <w:sz w:val="24"/>
          <w:szCs w:val="24"/>
        </w:rPr>
      </w:pPr>
      <w:r w:rsidRPr="00802649">
        <w:rPr>
          <w:rFonts w:asciiTheme="majorHAnsi" w:hAnsiTheme="majorHAnsi" w:cstheme="majorHAnsi"/>
          <w:sz w:val="24"/>
          <w:szCs w:val="24"/>
        </w:rPr>
        <w:t xml:space="preserve">Identify required seller disclosures as required by common law and </w:t>
      </w:r>
      <w:smartTag w:uri="urn:schemas-microsoft-com:office:smarttags" w:element="place">
        <w:r w:rsidRPr="00802649">
          <w:rPr>
            <w:rFonts w:asciiTheme="majorHAnsi" w:hAnsiTheme="majorHAnsi" w:cstheme="majorHAnsi"/>
            <w:sz w:val="24"/>
            <w:szCs w:val="24"/>
          </w:rPr>
          <w:t>Arizona</w:t>
        </w:r>
      </w:smartTag>
      <w:r w:rsidRPr="00802649">
        <w:rPr>
          <w:rFonts w:asciiTheme="majorHAnsi" w:hAnsiTheme="majorHAnsi" w:cstheme="majorHAnsi"/>
          <w:sz w:val="24"/>
          <w:szCs w:val="24"/>
        </w:rPr>
        <w:t xml:space="preserve"> statute.</w:t>
      </w:r>
    </w:p>
    <w:p w:rsidR="00E257D7" w:rsidRPr="00802649" w:rsidRDefault="00E257D7" w:rsidP="00785B3D">
      <w:pPr>
        <w:pStyle w:val="ListParagraph"/>
        <w:rPr>
          <w:rFonts w:asciiTheme="majorHAnsi" w:hAnsiTheme="majorHAnsi" w:cstheme="majorHAnsi"/>
          <w:sz w:val="24"/>
          <w:szCs w:val="24"/>
        </w:rPr>
      </w:pPr>
    </w:p>
    <w:p w:rsidR="00E257D7" w:rsidRPr="00802649" w:rsidRDefault="00E257D7" w:rsidP="00D33FCA">
      <w:pPr>
        <w:pStyle w:val="ListParagraph"/>
        <w:numPr>
          <w:ilvl w:val="0"/>
          <w:numId w:val="1"/>
        </w:numPr>
        <w:rPr>
          <w:rFonts w:asciiTheme="majorHAnsi" w:hAnsiTheme="majorHAnsi" w:cstheme="majorHAnsi"/>
          <w:sz w:val="24"/>
          <w:szCs w:val="24"/>
        </w:rPr>
      </w:pPr>
      <w:r w:rsidRPr="00802649">
        <w:rPr>
          <w:rFonts w:asciiTheme="majorHAnsi" w:hAnsiTheme="majorHAnsi" w:cstheme="majorHAnsi"/>
          <w:sz w:val="24"/>
          <w:szCs w:val="24"/>
        </w:rPr>
        <w:t>Identify items required to be disclosed by buyers in a transaction.</w:t>
      </w:r>
    </w:p>
    <w:p w:rsidR="00E257D7" w:rsidRPr="00802649" w:rsidRDefault="00E257D7" w:rsidP="00785B3D">
      <w:pPr>
        <w:pStyle w:val="ListParagraph"/>
        <w:rPr>
          <w:rFonts w:asciiTheme="majorHAnsi" w:hAnsiTheme="majorHAnsi" w:cstheme="majorHAnsi"/>
          <w:sz w:val="24"/>
          <w:szCs w:val="24"/>
        </w:rPr>
      </w:pPr>
    </w:p>
    <w:p w:rsidR="00E257D7" w:rsidRPr="00802649" w:rsidRDefault="00E257D7" w:rsidP="00D33FCA">
      <w:pPr>
        <w:pStyle w:val="ListParagraph"/>
        <w:numPr>
          <w:ilvl w:val="0"/>
          <w:numId w:val="1"/>
        </w:numPr>
        <w:rPr>
          <w:rFonts w:asciiTheme="majorHAnsi" w:hAnsiTheme="majorHAnsi" w:cstheme="majorHAnsi"/>
          <w:sz w:val="24"/>
          <w:szCs w:val="24"/>
        </w:rPr>
      </w:pPr>
      <w:r w:rsidRPr="00802649">
        <w:rPr>
          <w:rFonts w:asciiTheme="majorHAnsi" w:hAnsiTheme="majorHAnsi" w:cstheme="majorHAnsi"/>
          <w:sz w:val="24"/>
          <w:szCs w:val="24"/>
        </w:rPr>
        <w:t xml:space="preserve">Explain the use of 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 xml:space="preserve"> in assisting buyers with due diligence inspections and investigations.</w:t>
      </w:r>
    </w:p>
    <w:p w:rsidR="00802649" w:rsidRDefault="00802649" w:rsidP="00387A52">
      <w:pPr>
        <w:pStyle w:val="ListParagraph"/>
        <w:rPr>
          <w:rFonts w:asciiTheme="majorHAnsi" w:hAnsiTheme="majorHAnsi" w:cstheme="majorHAnsi"/>
          <w:sz w:val="24"/>
          <w:szCs w:val="24"/>
        </w:rPr>
      </w:pPr>
    </w:p>
    <w:p w:rsidR="00E257D7" w:rsidRPr="00802649" w:rsidRDefault="00E257D7" w:rsidP="00D33FCA">
      <w:pPr>
        <w:pStyle w:val="ListParagraph"/>
        <w:numPr>
          <w:ilvl w:val="0"/>
          <w:numId w:val="1"/>
        </w:numPr>
        <w:rPr>
          <w:rFonts w:asciiTheme="majorHAnsi" w:hAnsiTheme="majorHAnsi" w:cstheme="majorHAnsi"/>
          <w:sz w:val="24"/>
          <w:szCs w:val="24"/>
        </w:rPr>
      </w:pPr>
      <w:r w:rsidRPr="00802649">
        <w:rPr>
          <w:rFonts w:asciiTheme="majorHAnsi" w:hAnsiTheme="majorHAnsi" w:cstheme="majorHAnsi"/>
          <w:sz w:val="24"/>
          <w:szCs w:val="24"/>
        </w:rPr>
        <w:t>Avoid risks associated with buyers failing to complete the appropriate inspections and investigations.</w:t>
      </w:r>
    </w:p>
    <w:p w:rsidR="00E257D7" w:rsidRPr="00802649" w:rsidRDefault="00E257D7" w:rsidP="00785B3D">
      <w:pPr>
        <w:pStyle w:val="ListParagraph"/>
        <w:rPr>
          <w:rFonts w:asciiTheme="majorHAnsi" w:hAnsiTheme="majorHAnsi" w:cstheme="majorHAnsi"/>
          <w:sz w:val="24"/>
          <w:szCs w:val="24"/>
        </w:rPr>
      </w:pPr>
    </w:p>
    <w:p w:rsidR="00E257D7" w:rsidRPr="00802649" w:rsidRDefault="00E257D7" w:rsidP="00785B3D">
      <w:pPr>
        <w:rPr>
          <w:rFonts w:asciiTheme="majorHAnsi" w:hAnsiTheme="majorHAnsi" w:cstheme="majorHAnsi"/>
          <w:sz w:val="24"/>
          <w:szCs w:val="24"/>
        </w:rPr>
      </w:pPr>
    </w:p>
    <w:p w:rsidR="00E257D7" w:rsidRPr="00802649" w:rsidRDefault="00E257D7" w:rsidP="00785B3D">
      <w:pPr>
        <w:rPr>
          <w:rFonts w:asciiTheme="majorHAnsi" w:hAnsiTheme="majorHAnsi" w:cstheme="majorHAnsi"/>
          <w:sz w:val="24"/>
          <w:szCs w:val="24"/>
        </w:rPr>
      </w:pPr>
    </w:p>
    <w:p w:rsidR="00D71EE4" w:rsidRDefault="00D71EE4" w:rsidP="00D71EE4">
      <w:pPr>
        <w:jc w:val="center"/>
        <w:rPr>
          <w:rFonts w:asciiTheme="majorHAnsi" w:hAnsiTheme="majorHAnsi" w:cstheme="majorHAnsi"/>
          <w:sz w:val="24"/>
          <w:szCs w:val="24"/>
        </w:rPr>
      </w:pPr>
    </w:p>
    <w:p w:rsidR="00D71EE4" w:rsidRDefault="00D71EE4" w:rsidP="00D71EE4">
      <w:pPr>
        <w:jc w:val="center"/>
        <w:rPr>
          <w:rFonts w:asciiTheme="majorHAnsi" w:hAnsiTheme="majorHAnsi" w:cstheme="majorHAnsi"/>
          <w:sz w:val="24"/>
          <w:szCs w:val="24"/>
        </w:rPr>
      </w:pPr>
    </w:p>
    <w:p w:rsidR="00D71EE4" w:rsidRDefault="00D71EE4" w:rsidP="00D71EE4">
      <w:pPr>
        <w:jc w:val="center"/>
        <w:rPr>
          <w:rFonts w:asciiTheme="majorHAnsi" w:hAnsiTheme="majorHAnsi" w:cstheme="majorHAnsi"/>
          <w:sz w:val="24"/>
          <w:szCs w:val="24"/>
        </w:rPr>
      </w:pPr>
    </w:p>
    <w:p w:rsidR="00D71EE4" w:rsidRDefault="00D71EE4" w:rsidP="00D71EE4">
      <w:pPr>
        <w:jc w:val="center"/>
        <w:rPr>
          <w:rFonts w:asciiTheme="majorHAnsi" w:hAnsiTheme="majorHAnsi" w:cstheme="majorHAnsi"/>
          <w:sz w:val="24"/>
          <w:szCs w:val="24"/>
        </w:rPr>
      </w:pPr>
    </w:p>
    <w:p w:rsidR="00D71EE4" w:rsidRDefault="00D71EE4" w:rsidP="00D71EE4">
      <w:pPr>
        <w:jc w:val="center"/>
        <w:rPr>
          <w:rFonts w:asciiTheme="majorHAnsi" w:hAnsiTheme="majorHAnsi" w:cstheme="majorHAnsi"/>
          <w:sz w:val="24"/>
          <w:szCs w:val="24"/>
        </w:rPr>
      </w:pPr>
    </w:p>
    <w:p w:rsidR="00D71EE4" w:rsidRDefault="00D71EE4" w:rsidP="00D71EE4">
      <w:pPr>
        <w:jc w:val="center"/>
        <w:rPr>
          <w:rFonts w:asciiTheme="majorHAnsi" w:hAnsiTheme="majorHAnsi" w:cstheme="majorHAnsi"/>
          <w:sz w:val="24"/>
          <w:szCs w:val="24"/>
        </w:rPr>
      </w:pPr>
    </w:p>
    <w:p w:rsidR="00D71EE4" w:rsidRDefault="00D71EE4" w:rsidP="00D71EE4">
      <w:pPr>
        <w:jc w:val="center"/>
        <w:rPr>
          <w:rFonts w:asciiTheme="majorHAnsi" w:hAnsiTheme="majorHAnsi" w:cstheme="majorHAnsi"/>
          <w:sz w:val="24"/>
          <w:szCs w:val="24"/>
        </w:rPr>
      </w:pPr>
    </w:p>
    <w:p w:rsidR="00D71EE4" w:rsidRDefault="00D71EE4" w:rsidP="00D71EE4">
      <w:pPr>
        <w:jc w:val="center"/>
        <w:rPr>
          <w:rFonts w:asciiTheme="majorHAnsi" w:hAnsiTheme="majorHAnsi" w:cstheme="majorHAnsi"/>
          <w:sz w:val="24"/>
          <w:szCs w:val="24"/>
        </w:rPr>
      </w:pPr>
    </w:p>
    <w:p w:rsidR="00D71EE4" w:rsidRDefault="00D71EE4" w:rsidP="00D71EE4">
      <w:pPr>
        <w:jc w:val="center"/>
        <w:rPr>
          <w:rFonts w:asciiTheme="majorHAnsi" w:hAnsiTheme="majorHAnsi" w:cstheme="majorHAnsi"/>
          <w:sz w:val="24"/>
          <w:szCs w:val="24"/>
        </w:rPr>
      </w:pPr>
    </w:p>
    <w:p w:rsidR="00F83553" w:rsidRPr="00D71EE4" w:rsidRDefault="00D71EE4" w:rsidP="00D71EE4">
      <w:pPr>
        <w:jc w:val="center"/>
        <w:rPr>
          <w:rFonts w:asciiTheme="majorHAnsi" w:hAnsiTheme="majorHAnsi" w:cstheme="majorHAnsi"/>
          <w:sz w:val="28"/>
          <w:szCs w:val="28"/>
        </w:rPr>
      </w:pPr>
      <w:r w:rsidRPr="00D71EE4">
        <w:rPr>
          <w:rFonts w:asciiTheme="majorHAnsi" w:hAnsiTheme="majorHAnsi" w:cstheme="majorHAnsi"/>
          <w:b/>
          <w:color w:val="A6A6A6" w:themeColor="background1" w:themeShade="A6"/>
          <w:sz w:val="28"/>
          <w:szCs w:val="28"/>
        </w:rPr>
        <w:t>THIS PAGE LEFT BLANK INTENTIONALLY</w:t>
      </w:r>
      <w:r w:rsidR="00E257D7" w:rsidRPr="00D71EE4">
        <w:rPr>
          <w:rFonts w:asciiTheme="majorHAnsi" w:hAnsiTheme="majorHAnsi" w:cstheme="majorHAnsi"/>
          <w:sz w:val="28"/>
          <w:szCs w:val="28"/>
        </w:rPr>
        <w:br w:type="page"/>
      </w:r>
    </w:p>
    <w:p w:rsidR="00E257D7" w:rsidRPr="00802649" w:rsidRDefault="00E257D7">
      <w:pPr>
        <w:rPr>
          <w:rFonts w:asciiTheme="majorHAnsi" w:hAnsiTheme="majorHAnsi" w:cstheme="majorHAnsi"/>
          <w:sz w:val="24"/>
          <w:szCs w:val="24"/>
        </w:rPr>
      </w:pPr>
    </w:p>
    <w:p w:rsidR="00E257D7" w:rsidRPr="00F83553" w:rsidRDefault="00E257D7" w:rsidP="00F27259">
      <w:pPr>
        <w:pStyle w:val="Heading1"/>
        <w:rPr>
          <w:rFonts w:asciiTheme="majorHAnsi" w:hAnsiTheme="majorHAnsi" w:cstheme="majorHAnsi"/>
          <w:vanish/>
          <w:color w:val="FF0000"/>
          <w:sz w:val="32"/>
          <w:szCs w:val="32"/>
        </w:rPr>
      </w:pPr>
      <w:bookmarkStart w:id="2" w:name="_Toc190850884"/>
      <w:r w:rsidRPr="00F83553">
        <w:rPr>
          <w:rFonts w:asciiTheme="majorHAnsi" w:hAnsiTheme="majorHAnsi" w:cstheme="majorHAnsi"/>
          <w:vanish/>
          <w:color w:val="FF0000"/>
          <w:sz w:val="32"/>
          <w:szCs w:val="32"/>
        </w:rPr>
        <w:t>For the Instructor: Course Layout</w:t>
      </w:r>
      <w:bookmarkEnd w:id="2"/>
    </w:p>
    <w:p w:rsidR="00E257D7" w:rsidRPr="00F83553" w:rsidRDefault="00E257D7" w:rsidP="00F27259">
      <w:pPr>
        <w:rPr>
          <w:rFonts w:asciiTheme="majorHAnsi" w:hAnsiTheme="majorHAnsi" w:cstheme="majorHAnsi"/>
          <w:vanish/>
          <w:color w:val="FF0000"/>
          <w:sz w:val="24"/>
          <w:szCs w:val="24"/>
        </w:rPr>
      </w:pPr>
    </w:p>
    <w:p w:rsidR="00E257D7" w:rsidRPr="00F83553" w:rsidRDefault="00E257D7" w:rsidP="00F27259">
      <w:pPr>
        <w:rPr>
          <w:rFonts w:asciiTheme="majorHAnsi" w:hAnsiTheme="majorHAnsi" w:cstheme="majorHAnsi"/>
          <w:b/>
          <w:vanish/>
          <w:color w:val="FF0000"/>
          <w:sz w:val="24"/>
          <w:szCs w:val="24"/>
        </w:rPr>
      </w:pPr>
      <w:r w:rsidRPr="00F83553">
        <w:rPr>
          <w:rFonts w:asciiTheme="majorHAnsi" w:hAnsiTheme="majorHAnsi" w:cstheme="majorHAnsi"/>
          <w:b/>
          <w:vanish/>
          <w:color w:val="FF0000"/>
          <w:sz w:val="24"/>
          <w:szCs w:val="24"/>
        </w:rPr>
        <w:t>Format</w:t>
      </w:r>
    </w:p>
    <w:p w:rsidR="00E257D7" w:rsidRPr="00F83553" w:rsidRDefault="00E257D7" w:rsidP="00F27259">
      <w:pPr>
        <w:rPr>
          <w:rFonts w:asciiTheme="majorHAnsi" w:hAnsiTheme="majorHAnsi" w:cstheme="majorHAnsi"/>
          <w:vanish/>
          <w:color w:val="FF0000"/>
          <w:sz w:val="24"/>
          <w:szCs w:val="24"/>
        </w:rPr>
      </w:pPr>
      <w:r w:rsidRPr="00F83553">
        <w:rPr>
          <w:rFonts w:asciiTheme="majorHAnsi" w:hAnsiTheme="majorHAnsi" w:cstheme="majorHAnsi"/>
          <w:vanish/>
          <w:color w:val="FF0000"/>
          <w:sz w:val="24"/>
          <w:szCs w:val="24"/>
        </w:rPr>
        <w:t xml:space="preserve">Both the Instructor’s Guide and the Student Manual use the same layout.  The page numbers correlate to allow for easy reference.  The black text appears in both manuals, while red text denotes answers to questions or other information contained only in the instructor version.    </w:t>
      </w:r>
    </w:p>
    <w:p w:rsidR="00E257D7" w:rsidRPr="00F83553" w:rsidRDefault="00E257D7" w:rsidP="00F27259">
      <w:pPr>
        <w:rPr>
          <w:rFonts w:asciiTheme="majorHAnsi" w:hAnsiTheme="majorHAnsi" w:cstheme="majorHAnsi"/>
          <w:b/>
          <w:vanish/>
          <w:color w:val="FF0000"/>
          <w:sz w:val="24"/>
          <w:szCs w:val="24"/>
        </w:rPr>
      </w:pPr>
      <w:r w:rsidRPr="00F83553">
        <w:rPr>
          <w:rFonts w:asciiTheme="majorHAnsi" w:hAnsiTheme="majorHAnsi" w:cstheme="majorHAnsi"/>
          <w:b/>
          <w:vanish/>
          <w:color w:val="FF0000"/>
          <w:sz w:val="24"/>
          <w:szCs w:val="24"/>
        </w:rPr>
        <w:t>Timing</w:t>
      </w:r>
    </w:p>
    <w:p w:rsidR="00E257D7" w:rsidRPr="00F83553" w:rsidRDefault="00E257D7" w:rsidP="00F27259">
      <w:pPr>
        <w:rPr>
          <w:rFonts w:asciiTheme="majorHAnsi" w:hAnsiTheme="majorHAnsi" w:cstheme="majorHAnsi"/>
          <w:vanish/>
          <w:color w:val="FF0000"/>
          <w:sz w:val="24"/>
          <w:szCs w:val="24"/>
        </w:rPr>
      </w:pPr>
      <w:r w:rsidRPr="00F83553">
        <w:rPr>
          <w:rFonts w:asciiTheme="majorHAnsi" w:hAnsiTheme="majorHAnsi" w:cstheme="majorHAnsi"/>
          <w:vanish/>
          <w:color w:val="FF0000"/>
          <w:sz w:val="24"/>
          <w:szCs w:val="24"/>
        </w:rPr>
        <w:t>The course is timed out in segments.  This should allow you to adjust the timing as needed; for instance, if you need to spend more time on one section than what is allotted, you may adjust by spending slightly less time on a subsequent section.  The timing is designed to allow for answering student questions.</w:t>
      </w:r>
    </w:p>
    <w:p w:rsidR="00E257D7" w:rsidRPr="00E245B0" w:rsidRDefault="00E245B0" w:rsidP="00F27259">
      <w:pPr>
        <w:rPr>
          <w:rFonts w:asciiTheme="majorHAnsi" w:hAnsiTheme="majorHAnsi" w:cstheme="majorHAnsi"/>
          <w:b/>
          <w:vanish/>
          <w:color w:val="FF0000"/>
          <w:sz w:val="24"/>
          <w:szCs w:val="24"/>
        </w:rPr>
      </w:pPr>
      <w:r>
        <w:rPr>
          <w:rFonts w:asciiTheme="majorHAnsi" w:hAnsiTheme="majorHAnsi" w:cstheme="majorHAnsi"/>
          <w:b/>
          <w:vanish/>
          <w:color w:val="FF0000"/>
          <w:sz w:val="24"/>
          <w:szCs w:val="24"/>
        </w:rPr>
        <w:t xml:space="preserve">Start off  </w:t>
      </w:r>
      <w:r w:rsidR="00E257D7" w:rsidRPr="00F83553">
        <w:rPr>
          <w:rFonts w:asciiTheme="majorHAnsi" w:hAnsiTheme="majorHAnsi" w:cstheme="majorHAnsi"/>
          <w:vanish/>
          <w:color w:val="FF0000"/>
          <w:sz w:val="24"/>
          <w:szCs w:val="24"/>
        </w:rPr>
        <w:t>ask</w:t>
      </w:r>
      <w:r>
        <w:rPr>
          <w:rFonts w:asciiTheme="majorHAnsi" w:hAnsiTheme="majorHAnsi" w:cstheme="majorHAnsi"/>
          <w:vanish/>
          <w:color w:val="FF0000"/>
          <w:sz w:val="24"/>
          <w:szCs w:val="24"/>
        </w:rPr>
        <w:t>ing</w:t>
      </w:r>
      <w:r w:rsidR="00E257D7" w:rsidRPr="00F83553">
        <w:rPr>
          <w:rFonts w:asciiTheme="majorHAnsi" w:hAnsiTheme="majorHAnsi" w:cstheme="majorHAnsi"/>
          <w:vanish/>
          <w:color w:val="FF0000"/>
          <w:sz w:val="24"/>
          <w:szCs w:val="24"/>
        </w:rPr>
        <w:t xml:space="preserve"> the students to take a moment at the beginning of the course to briefly answer the following questions:</w:t>
      </w:r>
    </w:p>
    <w:p w:rsidR="00E257D7" w:rsidRPr="00F83553" w:rsidRDefault="00E257D7" w:rsidP="00CF7C1F">
      <w:pPr>
        <w:pStyle w:val="ListParagraph"/>
        <w:numPr>
          <w:ilvl w:val="0"/>
          <w:numId w:val="2"/>
        </w:numPr>
        <w:rPr>
          <w:rFonts w:asciiTheme="majorHAnsi" w:hAnsiTheme="majorHAnsi" w:cstheme="majorHAnsi"/>
          <w:vanish/>
          <w:color w:val="FF0000"/>
          <w:sz w:val="24"/>
          <w:szCs w:val="24"/>
        </w:rPr>
      </w:pPr>
      <w:r w:rsidRPr="00F83553">
        <w:rPr>
          <w:rFonts w:asciiTheme="majorHAnsi" w:hAnsiTheme="majorHAnsi" w:cstheme="majorHAnsi"/>
          <w:vanish/>
          <w:color w:val="FF0000"/>
          <w:sz w:val="24"/>
          <w:szCs w:val="24"/>
        </w:rPr>
        <w:t>What is the most important thing you hope to learn in this course?</w:t>
      </w:r>
    </w:p>
    <w:p w:rsidR="00E257D7" w:rsidRPr="00F83553" w:rsidRDefault="00E257D7" w:rsidP="00CF7C1F">
      <w:pPr>
        <w:pStyle w:val="ListParagraph"/>
        <w:rPr>
          <w:rFonts w:asciiTheme="majorHAnsi" w:hAnsiTheme="majorHAnsi" w:cstheme="majorHAnsi"/>
          <w:vanish/>
          <w:color w:val="FF0000"/>
          <w:sz w:val="24"/>
          <w:szCs w:val="24"/>
        </w:rPr>
      </w:pPr>
    </w:p>
    <w:p w:rsidR="00E257D7" w:rsidRPr="00F83553" w:rsidRDefault="00E257D7" w:rsidP="00CF7C1F">
      <w:pPr>
        <w:pStyle w:val="ListParagraph"/>
        <w:numPr>
          <w:ilvl w:val="0"/>
          <w:numId w:val="2"/>
        </w:numPr>
        <w:rPr>
          <w:rFonts w:asciiTheme="majorHAnsi" w:hAnsiTheme="majorHAnsi" w:cstheme="majorHAnsi"/>
          <w:vanish/>
          <w:color w:val="FF0000"/>
          <w:sz w:val="24"/>
          <w:szCs w:val="24"/>
        </w:rPr>
      </w:pPr>
      <w:r w:rsidRPr="00F83553">
        <w:rPr>
          <w:rFonts w:asciiTheme="majorHAnsi" w:hAnsiTheme="majorHAnsi" w:cstheme="majorHAnsi"/>
          <w:vanish/>
          <w:color w:val="FF0000"/>
          <w:sz w:val="24"/>
          <w:szCs w:val="24"/>
        </w:rPr>
        <w:t>What risk-related areas or topics most concern you?</w:t>
      </w:r>
    </w:p>
    <w:p w:rsidR="00E257D7" w:rsidRPr="00F83553" w:rsidRDefault="00E257D7" w:rsidP="00CF7C1F">
      <w:pPr>
        <w:pStyle w:val="ListParagraph"/>
        <w:rPr>
          <w:rFonts w:asciiTheme="majorHAnsi" w:hAnsiTheme="majorHAnsi" w:cstheme="majorHAnsi"/>
          <w:vanish/>
          <w:color w:val="FF0000"/>
          <w:sz w:val="24"/>
          <w:szCs w:val="24"/>
        </w:rPr>
      </w:pPr>
    </w:p>
    <w:p w:rsidR="00E257D7" w:rsidRPr="00F83553" w:rsidRDefault="00E257D7" w:rsidP="00CF7C1F">
      <w:pPr>
        <w:pStyle w:val="ListParagraph"/>
        <w:rPr>
          <w:rFonts w:asciiTheme="majorHAnsi" w:hAnsiTheme="majorHAnsi" w:cstheme="majorHAnsi"/>
          <w:vanish/>
          <w:color w:val="FF0000"/>
          <w:sz w:val="24"/>
          <w:szCs w:val="24"/>
        </w:rPr>
      </w:pPr>
    </w:p>
    <w:p w:rsidR="00E257D7" w:rsidRPr="00F83553" w:rsidRDefault="00E257D7" w:rsidP="00F27259">
      <w:pPr>
        <w:rPr>
          <w:rFonts w:asciiTheme="majorHAnsi" w:hAnsiTheme="majorHAnsi" w:cstheme="majorHAnsi"/>
          <w:vanish/>
          <w:color w:val="FF0000"/>
          <w:sz w:val="24"/>
          <w:szCs w:val="24"/>
        </w:rPr>
      </w:pPr>
      <w:r w:rsidRPr="00F83553">
        <w:rPr>
          <w:rFonts w:asciiTheme="majorHAnsi" w:hAnsiTheme="majorHAnsi" w:cstheme="majorHAnsi"/>
          <w:vanish/>
          <w:color w:val="FF0000"/>
          <w:sz w:val="24"/>
          <w:szCs w:val="24"/>
        </w:rPr>
        <w:t>If you have time at the end of the course, allow the students to refer back to their answers to the above questions and verify that their concerns were addressed in the course material.</w:t>
      </w:r>
    </w:p>
    <w:p w:rsidR="00E257D7" w:rsidRPr="00F83553" w:rsidRDefault="00E257D7" w:rsidP="00F27259">
      <w:pPr>
        <w:rPr>
          <w:rFonts w:asciiTheme="majorHAnsi" w:hAnsiTheme="majorHAnsi" w:cstheme="majorHAnsi"/>
          <w:vanish/>
          <w:color w:val="FF0000"/>
          <w:sz w:val="24"/>
          <w:szCs w:val="24"/>
        </w:rPr>
      </w:pPr>
    </w:p>
    <w:p w:rsidR="00CF546B" w:rsidRPr="00CF546B" w:rsidRDefault="00CF546B" w:rsidP="00F27259">
      <w:pPr>
        <w:rPr>
          <w:rFonts w:ascii="Arial" w:hAnsi="Arial" w:cs="Arial"/>
          <w:vanish/>
          <w:color w:val="76923C" w:themeColor="accent3" w:themeShade="BF"/>
          <w:sz w:val="24"/>
          <w:szCs w:val="24"/>
        </w:rPr>
      </w:pPr>
      <w:r w:rsidRPr="00CF546B">
        <w:rPr>
          <w:rFonts w:ascii="Arial" w:hAnsi="Arial" w:cs="Arial"/>
          <w:vanish/>
          <w:color w:val="76923C" w:themeColor="accent3" w:themeShade="BF"/>
          <w:sz w:val="24"/>
          <w:szCs w:val="24"/>
        </w:rPr>
        <w:t xml:space="preserve">The following key factors should be a part of your delivery: </w:t>
      </w:r>
    </w:p>
    <w:p w:rsidR="00CF546B" w:rsidRPr="00CF546B" w:rsidRDefault="00CF546B" w:rsidP="00F27259">
      <w:pPr>
        <w:rPr>
          <w:rFonts w:ascii="Arial" w:hAnsi="Arial" w:cs="Arial"/>
          <w:vanish/>
          <w:color w:val="76923C" w:themeColor="accent3" w:themeShade="BF"/>
          <w:sz w:val="24"/>
          <w:szCs w:val="24"/>
        </w:rPr>
      </w:pPr>
      <w:r w:rsidRPr="00CF546B">
        <w:rPr>
          <w:rFonts w:ascii="Arial" w:hAnsi="Arial" w:cs="Arial"/>
          <w:vanish/>
          <w:color w:val="76923C" w:themeColor="accent3" w:themeShade="BF"/>
          <w:sz w:val="24"/>
          <w:szCs w:val="24"/>
        </w:rPr>
        <w:t xml:space="preserve">1. The material presented should have immediate usefulness to the learners. </w:t>
      </w:r>
    </w:p>
    <w:p w:rsidR="00CF546B" w:rsidRPr="00CF546B" w:rsidRDefault="00CF546B" w:rsidP="00F27259">
      <w:pPr>
        <w:rPr>
          <w:rFonts w:ascii="Arial" w:hAnsi="Arial" w:cs="Arial"/>
          <w:vanish/>
          <w:color w:val="76923C" w:themeColor="accent3" w:themeShade="BF"/>
          <w:sz w:val="24"/>
          <w:szCs w:val="24"/>
        </w:rPr>
      </w:pPr>
      <w:r w:rsidRPr="00CF546B">
        <w:rPr>
          <w:rFonts w:ascii="Arial" w:hAnsi="Arial" w:cs="Arial"/>
          <w:vanish/>
          <w:color w:val="76923C" w:themeColor="accent3" w:themeShade="BF"/>
          <w:sz w:val="24"/>
          <w:szCs w:val="24"/>
        </w:rPr>
        <w:t xml:space="preserve">2. The material presented should be relevant to </w:t>
      </w:r>
      <w:r>
        <w:rPr>
          <w:rFonts w:ascii="Arial" w:hAnsi="Arial" w:cs="Arial"/>
          <w:vanish/>
          <w:color w:val="76923C" w:themeColor="accent3" w:themeShade="BF"/>
          <w:sz w:val="24"/>
          <w:szCs w:val="24"/>
        </w:rPr>
        <w:t>the</w:t>
      </w:r>
      <w:r w:rsidRPr="00CF546B">
        <w:rPr>
          <w:rFonts w:ascii="Arial" w:hAnsi="Arial" w:cs="Arial"/>
          <w:vanish/>
          <w:color w:val="76923C" w:themeColor="accent3" w:themeShade="BF"/>
          <w:sz w:val="24"/>
          <w:szCs w:val="24"/>
        </w:rPr>
        <w:t xml:space="preserve"> learners’ </w:t>
      </w:r>
      <w:r>
        <w:rPr>
          <w:rFonts w:ascii="Arial" w:hAnsi="Arial" w:cs="Arial"/>
          <w:vanish/>
          <w:color w:val="76923C" w:themeColor="accent3" w:themeShade="BF"/>
          <w:sz w:val="24"/>
          <w:szCs w:val="24"/>
        </w:rPr>
        <w:t>practice</w:t>
      </w:r>
      <w:r w:rsidRPr="00CF546B">
        <w:rPr>
          <w:rFonts w:ascii="Arial" w:hAnsi="Arial" w:cs="Arial"/>
          <w:vanish/>
          <w:color w:val="76923C" w:themeColor="accent3" w:themeShade="BF"/>
          <w:sz w:val="24"/>
          <w:szCs w:val="24"/>
        </w:rPr>
        <w:t xml:space="preserve">. </w:t>
      </w:r>
    </w:p>
    <w:p w:rsidR="00CF546B" w:rsidRDefault="00CF546B" w:rsidP="00F27259">
      <w:pPr>
        <w:rPr>
          <w:rFonts w:ascii="Arial" w:hAnsi="Arial" w:cs="Arial"/>
          <w:vanish/>
          <w:color w:val="76923C" w:themeColor="accent3" w:themeShade="BF"/>
          <w:sz w:val="24"/>
          <w:szCs w:val="24"/>
        </w:rPr>
      </w:pPr>
      <w:r w:rsidRPr="00CF546B">
        <w:rPr>
          <w:rFonts w:ascii="Arial" w:hAnsi="Arial" w:cs="Arial"/>
          <w:vanish/>
          <w:color w:val="76923C" w:themeColor="accent3" w:themeShade="BF"/>
          <w:sz w:val="24"/>
          <w:szCs w:val="24"/>
        </w:rPr>
        <w:t xml:space="preserve">3. The environment should be where learners have an opportunity to share their experiences </w:t>
      </w:r>
    </w:p>
    <w:p w:rsidR="00CF546B" w:rsidRPr="00CF546B" w:rsidRDefault="00CF546B" w:rsidP="00F27259">
      <w:pPr>
        <w:rPr>
          <w:rFonts w:ascii="Arial" w:hAnsi="Arial" w:cs="Arial"/>
          <w:vanish/>
          <w:color w:val="76923C" w:themeColor="accent3" w:themeShade="BF"/>
          <w:sz w:val="24"/>
          <w:szCs w:val="24"/>
        </w:rPr>
      </w:pPr>
      <w:r w:rsidRPr="00CF546B">
        <w:rPr>
          <w:rFonts w:ascii="Arial" w:hAnsi="Arial" w:cs="Arial"/>
          <w:vanish/>
          <w:color w:val="76923C" w:themeColor="accent3" w:themeShade="BF"/>
          <w:sz w:val="24"/>
          <w:szCs w:val="24"/>
        </w:rPr>
        <w:t xml:space="preserve">4. The presentation should be engaging. </w:t>
      </w:r>
    </w:p>
    <w:p w:rsidR="00E257D7" w:rsidRPr="00F83553" w:rsidRDefault="00E257D7" w:rsidP="00F27259">
      <w:pPr>
        <w:rPr>
          <w:rFonts w:asciiTheme="majorHAnsi" w:hAnsiTheme="majorHAnsi" w:cstheme="majorHAnsi"/>
          <w:vanish/>
          <w:color w:val="FF0000"/>
          <w:sz w:val="24"/>
          <w:szCs w:val="24"/>
        </w:rPr>
      </w:pPr>
    </w:p>
    <w:p w:rsidR="00E257D7" w:rsidRPr="00F83553" w:rsidRDefault="00E257D7" w:rsidP="00F27259">
      <w:pPr>
        <w:rPr>
          <w:rFonts w:asciiTheme="majorHAnsi" w:hAnsiTheme="majorHAnsi" w:cstheme="majorHAnsi"/>
          <w:vanish/>
          <w:color w:val="FF0000"/>
          <w:sz w:val="24"/>
          <w:szCs w:val="24"/>
        </w:rPr>
      </w:pPr>
    </w:p>
    <w:p w:rsidR="00E257D7" w:rsidRPr="00802649" w:rsidRDefault="00E257D7" w:rsidP="00F27259">
      <w:pPr>
        <w:rPr>
          <w:rFonts w:asciiTheme="majorHAnsi" w:hAnsiTheme="majorHAnsi" w:cstheme="majorHAnsi"/>
          <w:sz w:val="24"/>
          <w:szCs w:val="24"/>
        </w:rPr>
      </w:pPr>
    </w:p>
    <w:p w:rsidR="00E257D7" w:rsidRPr="00802649" w:rsidRDefault="00E257D7" w:rsidP="00CF7C1F">
      <w:pPr>
        <w:jc w:val="center"/>
        <w:rPr>
          <w:rFonts w:asciiTheme="majorHAnsi" w:hAnsiTheme="majorHAnsi" w:cstheme="majorHAnsi"/>
          <w:b/>
          <w:sz w:val="72"/>
          <w:szCs w:val="72"/>
        </w:rPr>
      </w:pPr>
    </w:p>
    <w:p w:rsidR="00E257D7" w:rsidRPr="00802649" w:rsidRDefault="00E257D7" w:rsidP="00972C70">
      <w:pPr>
        <w:jc w:val="center"/>
        <w:rPr>
          <w:rFonts w:asciiTheme="majorHAnsi" w:hAnsiTheme="majorHAnsi" w:cstheme="majorHAnsi"/>
          <w:b/>
          <w:sz w:val="72"/>
          <w:szCs w:val="72"/>
        </w:rPr>
      </w:pPr>
    </w:p>
    <w:p w:rsidR="00E257D7" w:rsidRPr="00802649" w:rsidRDefault="00E257D7" w:rsidP="00F74FF8">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Theme="majorHAnsi" w:hAnsiTheme="majorHAnsi" w:cstheme="majorHAnsi"/>
          <w:b/>
          <w:sz w:val="24"/>
          <w:szCs w:val="24"/>
        </w:rPr>
      </w:pPr>
    </w:p>
    <w:p w:rsidR="00E257D7" w:rsidRPr="00802649" w:rsidRDefault="00E257D7" w:rsidP="00F74FF8">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Theme="majorHAnsi" w:hAnsiTheme="majorHAnsi" w:cstheme="majorHAnsi"/>
          <w:b/>
          <w:sz w:val="72"/>
          <w:szCs w:val="72"/>
        </w:rPr>
      </w:pPr>
      <w:r w:rsidRPr="00802649">
        <w:rPr>
          <w:rFonts w:asciiTheme="majorHAnsi" w:hAnsiTheme="majorHAnsi" w:cstheme="majorHAnsi"/>
          <w:b/>
          <w:sz w:val="72"/>
          <w:szCs w:val="72"/>
        </w:rPr>
        <w:t>Unit 1: Disclosure</w:t>
      </w:r>
    </w:p>
    <w:p w:rsidR="00E257D7" w:rsidRPr="00802649" w:rsidRDefault="00E257D7" w:rsidP="00F74FF8">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Theme="majorHAnsi" w:hAnsiTheme="majorHAnsi" w:cstheme="majorHAnsi"/>
          <w:b/>
          <w:sz w:val="28"/>
          <w:szCs w:val="28"/>
        </w:rPr>
      </w:pPr>
      <w:r w:rsidRPr="00802649">
        <w:rPr>
          <w:rFonts w:asciiTheme="majorHAnsi" w:hAnsiTheme="majorHAnsi" w:cstheme="majorHAnsi"/>
          <w:b/>
          <w:sz w:val="28"/>
          <w:szCs w:val="28"/>
        </w:rPr>
        <w:t xml:space="preserve">What you don’t know </w:t>
      </w:r>
      <w:r w:rsidRPr="00802649">
        <w:rPr>
          <w:rFonts w:asciiTheme="majorHAnsi" w:hAnsiTheme="majorHAnsi" w:cstheme="majorHAnsi"/>
          <w:b/>
          <w:i/>
          <w:sz w:val="28"/>
          <w:szCs w:val="28"/>
        </w:rPr>
        <w:t>can</w:t>
      </w:r>
      <w:r w:rsidRPr="00802649">
        <w:rPr>
          <w:rFonts w:asciiTheme="majorHAnsi" w:hAnsiTheme="majorHAnsi" w:cstheme="majorHAnsi"/>
          <w:b/>
          <w:sz w:val="28"/>
          <w:szCs w:val="28"/>
        </w:rPr>
        <w:t xml:space="preserve"> hurt you…</w:t>
      </w:r>
    </w:p>
    <w:p w:rsidR="00E257D7" w:rsidRPr="00802649" w:rsidRDefault="00277FEA" w:rsidP="00CF7C1F">
      <w:pPr>
        <w:jc w:val="center"/>
        <w:rPr>
          <w:rFonts w:asciiTheme="majorHAnsi" w:hAnsiTheme="majorHAnsi" w:cstheme="majorHAnsi"/>
          <w:b/>
          <w:sz w:val="72"/>
          <w:szCs w:val="72"/>
        </w:rPr>
      </w:pPr>
      <w:r w:rsidRPr="00802649">
        <w:rPr>
          <w:rFonts w:asciiTheme="majorHAnsi" w:hAnsiTheme="majorHAnsi" w:cstheme="majorHAnsi"/>
          <w:b/>
          <w:noProof/>
          <w:sz w:val="72"/>
          <w:szCs w:val="72"/>
          <w:bdr w:val="single" w:sz="4" w:space="0" w:color="auto"/>
        </w:rPr>
        <w:drawing>
          <wp:inline distT="0" distB="0" distL="0" distR="0">
            <wp:extent cx="2675270" cy="4146697"/>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683510" cy="4159469"/>
                    </a:xfrm>
                    <a:prstGeom prst="rect">
                      <a:avLst/>
                    </a:prstGeom>
                    <a:noFill/>
                    <a:ln w="9525">
                      <a:noFill/>
                      <a:miter lim="800000"/>
                      <a:headEnd/>
                      <a:tailEnd/>
                    </a:ln>
                  </pic:spPr>
                </pic:pic>
              </a:graphicData>
            </a:graphic>
          </wp:inline>
        </w:drawing>
      </w:r>
    </w:p>
    <w:p w:rsidR="00E257D7" w:rsidRPr="00F83553" w:rsidRDefault="00E257D7" w:rsidP="004723F7">
      <w:pPr>
        <w:pStyle w:val="Heading1"/>
        <w:rPr>
          <w:rFonts w:asciiTheme="majorHAnsi" w:hAnsiTheme="majorHAnsi" w:cstheme="majorHAnsi"/>
          <w:color w:val="000000" w:themeColor="text1"/>
          <w:sz w:val="32"/>
          <w:szCs w:val="32"/>
        </w:rPr>
      </w:pPr>
      <w:bookmarkStart w:id="3" w:name="_Toc190850885"/>
      <w:r w:rsidRPr="00F83553">
        <w:rPr>
          <w:rFonts w:asciiTheme="majorHAnsi" w:hAnsiTheme="majorHAnsi" w:cstheme="majorHAnsi"/>
          <w:color w:val="000000" w:themeColor="text1"/>
          <w:sz w:val="32"/>
          <w:szCs w:val="32"/>
        </w:rPr>
        <w:t>Unit 1, Segment 1: Broker Disclosures</w:t>
      </w:r>
      <w:bookmarkEnd w:id="3"/>
    </w:p>
    <w:p w:rsidR="00E257D7" w:rsidRPr="00802649" w:rsidRDefault="00E257D7">
      <w:pPr>
        <w:rPr>
          <w:rFonts w:asciiTheme="majorHAnsi" w:hAnsiTheme="majorHAnsi" w:cstheme="majorHAnsi"/>
        </w:rPr>
      </w:pPr>
    </w:p>
    <w:p w:rsidR="00E257D7" w:rsidRPr="00F83553" w:rsidRDefault="00E257D7" w:rsidP="001233C5">
      <w:pPr>
        <w:rPr>
          <w:rFonts w:asciiTheme="majorHAnsi" w:hAnsiTheme="majorHAnsi" w:cstheme="majorHAnsi"/>
          <w:b/>
          <w:i/>
          <w:vanish/>
          <w:color w:val="FF0000"/>
          <w:sz w:val="24"/>
          <w:szCs w:val="24"/>
        </w:rPr>
      </w:pPr>
      <w:r w:rsidRPr="00F83553">
        <w:rPr>
          <w:rFonts w:asciiTheme="majorHAnsi" w:hAnsiTheme="majorHAnsi" w:cstheme="majorHAnsi"/>
          <w:b/>
          <w:i/>
          <w:vanish/>
          <w:color w:val="FF0000"/>
          <w:sz w:val="24"/>
          <w:szCs w:val="24"/>
        </w:rPr>
        <w:t>Timing: 90 minutes total for this segment, approximately 10-15 minutes for each case</w:t>
      </w:r>
    </w:p>
    <w:p w:rsidR="00E257D7" w:rsidRPr="00802649" w:rsidRDefault="00E257D7" w:rsidP="001233C5">
      <w:pPr>
        <w:rPr>
          <w:rFonts w:asciiTheme="majorHAnsi" w:hAnsiTheme="majorHAnsi" w:cstheme="majorHAnsi"/>
          <w:b/>
          <w:sz w:val="24"/>
          <w:szCs w:val="24"/>
        </w:rPr>
      </w:pPr>
      <w:r w:rsidRPr="00802649">
        <w:rPr>
          <w:rFonts w:asciiTheme="majorHAnsi" w:hAnsiTheme="majorHAnsi" w:cstheme="majorHAnsi"/>
          <w:b/>
          <w:sz w:val="24"/>
          <w:szCs w:val="24"/>
        </w:rPr>
        <w:t>Learning objective of this segment:</w:t>
      </w:r>
    </w:p>
    <w:p w:rsidR="00E257D7" w:rsidRPr="00802649" w:rsidRDefault="00E257D7" w:rsidP="001233C5">
      <w:pPr>
        <w:pStyle w:val="ListParagraph"/>
        <w:numPr>
          <w:ilvl w:val="0"/>
          <w:numId w:val="3"/>
        </w:numPr>
        <w:spacing w:after="0" w:line="240" w:lineRule="auto"/>
        <w:rPr>
          <w:rFonts w:asciiTheme="majorHAnsi" w:hAnsiTheme="majorHAnsi" w:cstheme="majorHAnsi"/>
          <w:sz w:val="24"/>
          <w:szCs w:val="24"/>
        </w:rPr>
      </w:pPr>
      <w:r w:rsidRPr="00802649">
        <w:rPr>
          <w:rFonts w:asciiTheme="majorHAnsi" w:hAnsiTheme="majorHAnsi" w:cstheme="majorHAnsi"/>
          <w:sz w:val="24"/>
          <w:szCs w:val="24"/>
        </w:rPr>
        <w:t>To identify the risks associated with failing to make the required disclosures to clients and non-clients</w:t>
      </w:r>
    </w:p>
    <w:p w:rsidR="00E257D7" w:rsidRPr="00802649" w:rsidRDefault="00E257D7" w:rsidP="001233C5">
      <w:pPr>
        <w:rPr>
          <w:rFonts w:asciiTheme="majorHAnsi" w:hAnsiTheme="majorHAnsi" w:cstheme="majorHAnsi"/>
          <w:sz w:val="24"/>
          <w:szCs w:val="24"/>
        </w:rPr>
      </w:pPr>
    </w:p>
    <w:p w:rsidR="00E257D7" w:rsidRPr="00802649" w:rsidRDefault="00E257D7" w:rsidP="001233C5">
      <w:pPr>
        <w:rPr>
          <w:rFonts w:asciiTheme="majorHAnsi" w:hAnsiTheme="majorHAnsi" w:cstheme="majorHAnsi"/>
          <w:b/>
          <w:sz w:val="24"/>
          <w:szCs w:val="24"/>
        </w:rPr>
      </w:pPr>
      <w:r w:rsidRPr="00802649">
        <w:rPr>
          <w:rFonts w:asciiTheme="majorHAnsi" w:hAnsiTheme="majorHAnsi" w:cstheme="majorHAnsi"/>
          <w:b/>
          <w:sz w:val="24"/>
          <w:szCs w:val="24"/>
        </w:rPr>
        <w:t>What risks are associated with failing to make the required disclosures to clients and nonclients?</w:t>
      </w:r>
      <w:r w:rsidR="00466E4D">
        <w:rPr>
          <w:rFonts w:asciiTheme="majorHAnsi" w:hAnsiTheme="majorHAnsi" w:cstheme="majorHAnsi"/>
          <w:b/>
          <w:sz w:val="24"/>
          <w:szCs w:val="24"/>
        </w:rPr>
        <w:t xml:space="preserve">  </w:t>
      </w:r>
      <w:r w:rsidR="00466E4D" w:rsidRPr="00466E4D">
        <w:rPr>
          <w:rFonts w:asciiTheme="majorHAnsi" w:hAnsiTheme="majorHAnsi" w:cstheme="majorHAnsi"/>
          <w:vanish/>
          <w:color w:val="FF0000"/>
          <w:sz w:val="24"/>
          <w:szCs w:val="24"/>
        </w:rPr>
        <w:t>(this could be a great breakout exercise – break into groups and have groups make a list – then report back in townhall fashion)</w:t>
      </w:r>
    </w:p>
    <w:p w:rsidR="00E257D7" w:rsidRPr="00F83553" w:rsidRDefault="00E257D7" w:rsidP="00F83553">
      <w:pPr>
        <w:pStyle w:val="ListParagraph"/>
        <w:numPr>
          <w:ilvl w:val="0"/>
          <w:numId w:val="3"/>
        </w:numPr>
        <w:rPr>
          <w:rFonts w:asciiTheme="majorHAnsi" w:hAnsiTheme="majorHAnsi" w:cstheme="majorHAnsi"/>
          <w:b/>
          <w:i/>
          <w:vanish/>
          <w:color w:val="FF0000"/>
          <w:sz w:val="24"/>
          <w:szCs w:val="24"/>
        </w:rPr>
      </w:pPr>
      <w:r w:rsidRPr="00F83553">
        <w:rPr>
          <w:rFonts w:asciiTheme="majorHAnsi" w:hAnsiTheme="majorHAnsi" w:cstheme="majorHAnsi"/>
          <w:b/>
          <w:i/>
          <w:vanish/>
          <w:color w:val="FF0000"/>
          <w:sz w:val="24"/>
          <w:szCs w:val="24"/>
        </w:rPr>
        <w:t>Civil penalties</w:t>
      </w:r>
    </w:p>
    <w:p w:rsidR="00E257D7" w:rsidRPr="00F83553" w:rsidRDefault="00E257D7" w:rsidP="00F83553">
      <w:pPr>
        <w:pStyle w:val="ListParagraph"/>
        <w:numPr>
          <w:ilvl w:val="0"/>
          <w:numId w:val="3"/>
        </w:numPr>
        <w:rPr>
          <w:rFonts w:asciiTheme="majorHAnsi" w:hAnsiTheme="majorHAnsi" w:cstheme="majorHAnsi"/>
          <w:b/>
          <w:i/>
          <w:vanish/>
          <w:color w:val="FF0000"/>
          <w:sz w:val="24"/>
          <w:szCs w:val="24"/>
        </w:rPr>
      </w:pPr>
      <w:r w:rsidRPr="00F83553">
        <w:rPr>
          <w:rFonts w:asciiTheme="majorHAnsi" w:hAnsiTheme="majorHAnsi" w:cstheme="majorHAnsi"/>
          <w:b/>
          <w:i/>
          <w:vanish/>
          <w:color w:val="FF0000"/>
          <w:sz w:val="24"/>
          <w:szCs w:val="24"/>
        </w:rPr>
        <w:t>Misrepresentation</w:t>
      </w:r>
    </w:p>
    <w:p w:rsidR="00E257D7" w:rsidRPr="00F83553" w:rsidRDefault="00E257D7" w:rsidP="00F83553">
      <w:pPr>
        <w:pStyle w:val="ListParagraph"/>
        <w:numPr>
          <w:ilvl w:val="0"/>
          <w:numId w:val="3"/>
        </w:numPr>
        <w:rPr>
          <w:rFonts w:asciiTheme="majorHAnsi" w:hAnsiTheme="majorHAnsi" w:cstheme="majorHAnsi"/>
          <w:b/>
          <w:i/>
          <w:vanish/>
          <w:color w:val="FF0000"/>
          <w:sz w:val="24"/>
          <w:szCs w:val="24"/>
        </w:rPr>
      </w:pPr>
      <w:r w:rsidRPr="00F83553">
        <w:rPr>
          <w:rFonts w:asciiTheme="majorHAnsi" w:hAnsiTheme="majorHAnsi" w:cstheme="majorHAnsi"/>
          <w:b/>
          <w:i/>
          <w:vanish/>
          <w:color w:val="FF0000"/>
          <w:sz w:val="24"/>
          <w:szCs w:val="24"/>
        </w:rPr>
        <w:t>Liability related to undisclosed property defects</w:t>
      </w:r>
    </w:p>
    <w:p w:rsidR="00E257D7" w:rsidRPr="00F83553" w:rsidRDefault="00E257D7" w:rsidP="00F83553">
      <w:pPr>
        <w:pStyle w:val="ListParagraph"/>
        <w:numPr>
          <w:ilvl w:val="0"/>
          <w:numId w:val="3"/>
        </w:numPr>
        <w:rPr>
          <w:rFonts w:asciiTheme="majorHAnsi" w:hAnsiTheme="majorHAnsi" w:cstheme="majorHAnsi"/>
          <w:b/>
          <w:i/>
          <w:vanish/>
          <w:color w:val="FF0000"/>
          <w:sz w:val="24"/>
          <w:szCs w:val="24"/>
        </w:rPr>
      </w:pPr>
      <w:r w:rsidRPr="00F83553">
        <w:rPr>
          <w:rFonts w:asciiTheme="majorHAnsi" w:hAnsiTheme="majorHAnsi" w:cstheme="majorHAnsi"/>
          <w:b/>
          <w:i/>
          <w:vanish/>
          <w:color w:val="FF0000"/>
          <w:sz w:val="24"/>
          <w:szCs w:val="24"/>
        </w:rPr>
        <w:t>Others:</w:t>
      </w:r>
    </w:p>
    <w:p w:rsidR="00E257D7" w:rsidRPr="00802649" w:rsidRDefault="00E257D7" w:rsidP="001233C5">
      <w:pPr>
        <w:rPr>
          <w:rFonts w:asciiTheme="majorHAnsi" w:hAnsiTheme="majorHAnsi" w:cstheme="majorHAnsi"/>
          <w:b/>
          <w:color w:val="FF0000"/>
          <w:sz w:val="24"/>
          <w:szCs w:val="24"/>
        </w:rPr>
      </w:pPr>
    </w:p>
    <w:p w:rsidR="00E257D7" w:rsidRPr="00802649" w:rsidRDefault="00E257D7" w:rsidP="001233C5">
      <w:pPr>
        <w:rPr>
          <w:rFonts w:asciiTheme="majorHAnsi" w:hAnsiTheme="majorHAnsi" w:cstheme="majorHAnsi"/>
          <w:b/>
          <w:sz w:val="24"/>
          <w:szCs w:val="24"/>
        </w:rPr>
      </w:pPr>
    </w:p>
    <w:p w:rsidR="00E257D7" w:rsidRPr="00802649" w:rsidRDefault="00E257D7" w:rsidP="001233C5">
      <w:pPr>
        <w:rPr>
          <w:rFonts w:asciiTheme="majorHAnsi" w:hAnsiTheme="majorHAnsi" w:cstheme="majorHAnsi"/>
          <w:b/>
          <w:sz w:val="24"/>
          <w:szCs w:val="24"/>
        </w:rPr>
      </w:pPr>
    </w:p>
    <w:p w:rsidR="00E257D7" w:rsidRPr="00802649" w:rsidRDefault="00E257D7" w:rsidP="001233C5">
      <w:pPr>
        <w:rPr>
          <w:rFonts w:asciiTheme="majorHAnsi" w:hAnsiTheme="majorHAnsi" w:cstheme="majorHAnsi"/>
          <w:b/>
          <w:sz w:val="24"/>
          <w:szCs w:val="24"/>
        </w:rPr>
      </w:pPr>
    </w:p>
    <w:p w:rsidR="00E257D7" w:rsidRPr="00802649" w:rsidRDefault="00E257D7" w:rsidP="001233C5">
      <w:pPr>
        <w:rPr>
          <w:rFonts w:asciiTheme="majorHAnsi" w:hAnsiTheme="majorHAnsi" w:cstheme="majorHAnsi"/>
          <w:b/>
          <w:sz w:val="24"/>
          <w:szCs w:val="24"/>
        </w:rPr>
      </w:pPr>
    </w:p>
    <w:p w:rsidR="00E257D7" w:rsidRPr="00802649" w:rsidRDefault="00E257D7" w:rsidP="001233C5">
      <w:pPr>
        <w:rPr>
          <w:rFonts w:asciiTheme="majorHAnsi" w:hAnsiTheme="majorHAnsi" w:cstheme="majorHAnsi"/>
          <w:b/>
          <w:sz w:val="24"/>
          <w:szCs w:val="24"/>
        </w:rPr>
      </w:pPr>
    </w:p>
    <w:p w:rsidR="00E257D7" w:rsidRPr="00802649" w:rsidRDefault="00E257D7" w:rsidP="001233C5">
      <w:pPr>
        <w:rPr>
          <w:rFonts w:asciiTheme="majorHAnsi" w:hAnsiTheme="majorHAnsi" w:cstheme="majorHAnsi"/>
          <w:b/>
          <w:sz w:val="24"/>
          <w:szCs w:val="24"/>
        </w:rPr>
      </w:pPr>
      <w:r w:rsidRPr="00802649">
        <w:rPr>
          <w:rFonts w:asciiTheme="majorHAnsi" w:hAnsiTheme="majorHAnsi" w:cstheme="majorHAnsi"/>
          <w:b/>
          <w:sz w:val="24"/>
          <w:szCs w:val="24"/>
        </w:rPr>
        <w:t>Introduction</w:t>
      </w:r>
    </w:p>
    <w:p w:rsidR="00E257D7" w:rsidRPr="00802649" w:rsidRDefault="00E257D7" w:rsidP="001233C5">
      <w:pPr>
        <w:rPr>
          <w:rFonts w:asciiTheme="majorHAnsi" w:hAnsiTheme="majorHAnsi" w:cstheme="majorHAnsi"/>
          <w:sz w:val="24"/>
          <w:szCs w:val="24"/>
        </w:rPr>
      </w:pPr>
      <w:r w:rsidRPr="00802649">
        <w:rPr>
          <w:rFonts w:asciiTheme="majorHAnsi" w:hAnsiTheme="majorHAnsi" w:cstheme="majorHAnsi"/>
          <w:sz w:val="24"/>
          <w:szCs w:val="24"/>
        </w:rPr>
        <w:t>Brokers owe fiduciary duties to their principals in a transaction.  However, brokers and salespersons have certain duties to disclose to clients and nonclients under common law.  The following cases highlight the required disclosures.</w:t>
      </w:r>
    </w:p>
    <w:p w:rsidR="00E257D7" w:rsidRPr="00802649" w:rsidRDefault="00E257D7">
      <w:pPr>
        <w:rPr>
          <w:rFonts w:asciiTheme="majorHAnsi" w:hAnsiTheme="majorHAnsi" w:cstheme="majorHAnsi"/>
        </w:rPr>
      </w:pPr>
    </w:p>
    <w:p w:rsidR="00E257D7" w:rsidRPr="00802649" w:rsidRDefault="00E257D7">
      <w:pPr>
        <w:rPr>
          <w:rFonts w:asciiTheme="majorHAnsi" w:hAnsiTheme="majorHAnsi" w:cstheme="majorHAnsi"/>
          <w:color w:val="FF0000"/>
          <w:sz w:val="24"/>
          <w:szCs w:val="24"/>
        </w:rPr>
      </w:pPr>
      <w:r w:rsidRPr="00F83553">
        <w:rPr>
          <w:rFonts w:asciiTheme="majorHAnsi" w:hAnsiTheme="majorHAnsi" w:cstheme="majorHAnsi"/>
          <w:b/>
          <w:i/>
          <w:vanish/>
          <w:color w:val="FF0000"/>
          <w:sz w:val="24"/>
          <w:szCs w:val="24"/>
        </w:rPr>
        <w:t>[Note: For the following cases, the students have only the case facts and space to make notes on the decisions.]</w:t>
      </w:r>
      <w:r w:rsidRPr="00802649">
        <w:rPr>
          <w:rFonts w:asciiTheme="majorHAnsi" w:hAnsiTheme="majorHAnsi" w:cstheme="majorHAnsi"/>
          <w:color w:val="FF0000"/>
          <w:sz w:val="24"/>
          <w:szCs w:val="24"/>
        </w:rPr>
        <w:br w:type="page"/>
      </w:r>
    </w:p>
    <w:p w:rsidR="00E257D7" w:rsidRPr="00F83553" w:rsidRDefault="00E257D7" w:rsidP="00D41486">
      <w:pPr>
        <w:pStyle w:val="Heading2"/>
        <w:rPr>
          <w:rFonts w:asciiTheme="majorHAnsi" w:hAnsiTheme="majorHAnsi" w:cstheme="majorHAnsi"/>
          <w:color w:val="000000" w:themeColor="text1"/>
          <w:sz w:val="28"/>
          <w:szCs w:val="28"/>
          <w:lang w:val="nb-NO"/>
        </w:rPr>
      </w:pPr>
      <w:bookmarkStart w:id="4" w:name="_Toc190850886"/>
      <w:r w:rsidRPr="00F83553">
        <w:rPr>
          <w:rFonts w:asciiTheme="majorHAnsi" w:hAnsiTheme="majorHAnsi" w:cstheme="majorHAnsi"/>
          <w:i/>
          <w:color w:val="000000" w:themeColor="text1"/>
          <w:sz w:val="28"/>
          <w:szCs w:val="28"/>
          <w:lang w:val="nb-NO"/>
        </w:rPr>
        <w:t>Jennings v. Lee</w:t>
      </w:r>
      <w:r w:rsidRPr="00F83553">
        <w:rPr>
          <w:rFonts w:asciiTheme="majorHAnsi" w:hAnsiTheme="majorHAnsi" w:cstheme="majorHAnsi"/>
          <w:color w:val="000000" w:themeColor="text1"/>
          <w:sz w:val="28"/>
          <w:szCs w:val="28"/>
          <w:lang w:val="nb-NO"/>
        </w:rPr>
        <w:t>, 105 Ariz. 167, 461 P.2d 161 (1969)</w:t>
      </w:r>
      <w:bookmarkEnd w:id="4"/>
    </w:p>
    <w:p w:rsidR="00E257D7" w:rsidRPr="00802649" w:rsidRDefault="00E257D7" w:rsidP="003F1E1E">
      <w:pPr>
        <w:rPr>
          <w:rFonts w:asciiTheme="majorHAnsi" w:hAnsiTheme="majorHAnsi" w:cstheme="majorHAnsi"/>
          <w:i/>
          <w:color w:val="FF0000"/>
          <w:sz w:val="24"/>
          <w:szCs w:val="24"/>
          <w:lang w:val="nb-NO"/>
        </w:rPr>
      </w:pPr>
    </w:p>
    <w:p w:rsidR="00E257D7" w:rsidRPr="00F83553" w:rsidRDefault="00E257D7" w:rsidP="003F1E1E">
      <w:pPr>
        <w:rPr>
          <w:rFonts w:asciiTheme="majorHAnsi" w:hAnsiTheme="majorHAnsi" w:cstheme="majorHAnsi"/>
          <w:b/>
          <w:i/>
          <w:vanish/>
          <w:color w:val="FF0000"/>
          <w:sz w:val="24"/>
          <w:szCs w:val="24"/>
        </w:rPr>
      </w:pPr>
      <w:r w:rsidRPr="00F83553">
        <w:rPr>
          <w:rFonts w:asciiTheme="majorHAnsi" w:hAnsiTheme="majorHAnsi" w:cstheme="majorHAnsi"/>
          <w:b/>
          <w:i/>
          <w:vanish/>
          <w:color w:val="FF0000"/>
          <w:sz w:val="24"/>
          <w:szCs w:val="24"/>
        </w:rPr>
        <w:t>Part of fiduciary duty is to make a complete and full disclosure of all known material facts that might affect the client’s decision to sell or buy a property.</w:t>
      </w:r>
    </w:p>
    <w:p w:rsidR="00E257D7" w:rsidRPr="00802649" w:rsidRDefault="00E257D7" w:rsidP="003F1E1E">
      <w:pPr>
        <w:rPr>
          <w:rFonts w:asciiTheme="majorHAnsi" w:hAnsiTheme="majorHAnsi" w:cstheme="majorHAnsi"/>
          <w:b/>
          <w:sz w:val="24"/>
          <w:szCs w:val="24"/>
        </w:rPr>
      </w:pPr>
      <w:r w:rsidRPr="00802649">
        <w:rPr>
          <w:rFonts w:asciiTheme="majorHAnsi" w:hAnsiTheme="majorHAnsi" w:cstheme="majorHAnsi"/>
          <w:b/>
          <w:sz w:val="24"/>
          <w:szCs w:val="24"/>
        </w:rPr>
        <w:t>Case Facts:</w:t>
      </w:r>
    </w:p>
    <w:p w:rsidR="00E257D7" w:rsidRPr="00802649" w:rsidRDefault="00E257D7" w:rsidP="003120B8">
      <w:pPr>
        <w:pStyle w:val="ListParagraph"/>
        <w:numPr>
          <w:ilvl w:val="0"/>
          <w:numId w:val="5"/>
        </w:numPr>
        <w:rPr>
          <w:rFonts w:asciiTheme="majorHAnsi" w:hAnsiTheme="majorHAnsi" w:cstheme="majorHAnsi"/>
          <w:sz w:val="24"/>
          <w:szCs w:val="24"/>
        </w:rPr>
      </w:pPr>
      <w:r w:rsidRPr="00802649">
        <w:rPr>
          <w:rFonts w:asciiTheme="majorHAnsi" w:hAnsiTheme="majorHAnsi" w:cstheme="majorHAnsi"/>
          <w:sz w:val="24"/>
          <w:szCs w:val="24"/>
        </w:rPr>
        <w:t>The buyer traded a parcel of land for an operating restaurant.</w:t>
      </w:r>
    </w:p>
    <w:p w:rsidR="00E257D7" w:rsidRPr="00802649" w:rsidRDefault="00E257D7" w:rsidP="003120B8">
      <w:pPr>
        <w:pStyle w:val="ListParagraph"/>
        <w:numPr>
          <w:ilvl w:val="0"/>
          <w:numId w:val="5"/>
        </w:numPr>
        <w:rPr>
          <w:rFonts w:asciiTheme="majorHAnsi" w:hAnsiTheme="majorHAnsi" w:cstheme="majorHAnsi"/>
          <w:sz w:val="24"/>
          <w:szCs w:val="24"/>
        </w:rPr>
      </w:pPr>
      <w:r w:rsidRPr="00802649">
        <w:rPr>
          <w:rFonts w:asciiTheme="majorHAnsi" w:hAnsiTheme="majorHAnsi" w:cstheme="majorHAnsi"/>
          <w:sz w:val="24"/>
          <w:szCs w:val="24"/>
        </w:rPr>
        <w:t>The broker acted as a dual agent in the transaction, representing both parties.</w:t>
      </w:r>
    </w:p>
    <w:p w:rsidR="00E257D7" w:rsidRPr="00802649" w:rsidRDefault="00E257D7" w:rsidP="003120B8">
      <w:pPr>
        <w:pStyle w:val="ListParagraph"/>
        <w:numPr>
          <w:ilvl w:val="0"/>
          <w:numId w:val="5"/>
        </w:numPr>
        <w:rPr>
          <w:rFonts w:asciiTheme="majorHAnsi" w:hAnsiTheme="majorHAnsi" w:cstheme="majorHAnsi"/>
          <w:sz w:val="24"/>
          <w:szCs w:val="24"/>
        </w:rPr>
      </w:pPr>
      <w:r w:rsidRPr="00802649">
        <w:rPr>
          <w:rFonts w:asciiTheme="majorHAnsi" w:hAnsiTheme="majorHAnsi" w:cstheme="majorHAnsi"/>
          <w:sz w:val="24"/>
          <w:szCs w:val="24"/>
        </w:rPr>
        <w:t>The seller was aware the restaurant was not generating enough income to be sustainable.</w:t>
      </w:r>
    </w:p>
    <w:p w:rsidR="00E257D7" w:rsidRPr="00802649" w:rsidRDefault="00E257D7" w:rsidP="003120B8">
      <w:pPr>
        <w:pStyle w:val="ListParagraph"/>
        <w:numPr>
          <w:ilvl w:val="0"/>
          <w:numId w:val="5"/>
        </w:numPr>
        <w:rPr>
          <w:rFonts w:asciiTheme="majorHAnsi" w:hAnsiTheme="majorHAnsi" w:cstheme="majorHAnsi"/>
          <w:sz w:val="24"/>
          <w:szCs w:val="24"/>
        </w:rPr>
      </w:pPr>
      <w:r w:rsidRPr="00802649">
        <w:rPr>
          <w:rFonts w:asciiTheme="majorHAnsi" w:hAnsiTheme="majorHAnsi" w:cstheme="majorHAnsi"/>
          <w:sz w:val="24"/>
          <w:szCs w:val="24"/>
        </w:rPr>
        <w:t>The broker saw copies of at least two different income statements for the restaurant, provided by the seller.</w:t>
      </w:r>
    </w:p>
    <w:p w:rsidR="00E257D7" w:rsidRPr="00802649" w:rsidRDefault="00E257D7" w:rsidP="003120B8">
      <w:pPr>
        <w:pStyle w:val="ListParagraph"/>
        <w:numPr>
          <w:ilvl w:val="0"/>
          <w:numId w:val="5"/>
        </w:numPr>
        <w:rPr>
          <w:rFonts w:asciiTheme="majorHAnsi" w:hAnsiTheme="majorHAnsi" w:cstheme="majorHAnsi"/>
          <w:sz w:val="24"/>
          <w:szCs w:val="24"/>
        </w:rPr>
      </w:pPr>
      <w:r w:rsidRPr="00802649">
        <w:rPr>
          <w:rFonts w:asciiTheme="majorHAnsi" w:hAnsiTheme="majorHAnsi" w:cstheme="majorHAnsi"/>
          <w:sz w:val="24"/>
          <w:szCs w:val="24"/>
        </w:rPr>
        <w:t>The income statement the broker showed to the buyer reflected inflated figures almost five times the actual profit.</w:t>
      </w:r>
    </w:p>
    <w:p w:rsidR="00E257D7" w:rsidRPr="00802649" w:rsidRDefault="00E257D7" w:rsidP="003120B8">
      <w:pPr>
        <w:pStyle w:val="ListParagraph"/>
        <w:numPr>
          <w:ilvl w:val="0"/>
          <w:numId w:val="5"/>
        </w:numPr>
        <w:rPr>
          <w:rFonts w:asciiTheme="majorHAnsi" w:hAnsiTheme="majorHAnsi" w:cstheme="majorHAnsi"/>
          <w:sz w:val="24"/>
          <w:szCs w:val="24"/>
        </w:rPr>
      </w:pPr>
      <w:r w:rsidRPr="00802649">
        <w:rPr>
          <w:rFonts w:asciiTheme="majorHAnsi" w:hAnsiTheme="majorHAnsi" w:cstheme="majorHAnsi"/>
          <w:sz w:val="24"/>
          <w:szCs w:val="24"/>
        </w:rPr>
        <w:t>When the buyer voiced her concern that she should have her attorney review the transaction, the broker discouraged her from doing so.</w:t>
      </w:r>
    </w:p>
    <w:p w:rsidR="00E257D7" w:rsidRPr="00802649" w:rsidRDefault="00E257D7" w:rsidP="003120B8">
      <w:pPr>
        <w:pStyle w:val="ListParagraph"/>
        <w:numPr>
          <w:ilvl w:val="0"/>
          <w:numId w:val="5"/>
        </w:numPr>
        <w:rPr>
          <w:rFonts w:asciiTheme="majorHAnsi" w:hAnsiTheme="majorHAnsi" w:cstheme="majorHAnsi"/>
          <w:sz w:val="24"/>
          <w:szCs w:val="24"/>
        </w:rPr>
      </w:pPr>
      <w:r w:rsidRPr="00802649">
        <w:rPr>
          <w:rFonts w:asciiTheme="majorHAnsi" w:hAnsiTheme="majorHAnsi" w:cstheme="majorHAnsi"/>
          <w:sz w:val="24"/>
          <w:szCs w:val="24"/>
        </w:rPr>
        <w:t>Two months after the transaction was completed, the buyer realized the discrepancy in income and filed suit against the broker and seller, seeking rescission of the contract.</w:t>
      </w:r>
    </w:p>
    <w:p w:rsidR="00E257D7" w:rsidRPr="00802649" w:rsidRDefault="00E257D7" w:rsidP="003F1E1E">
      <w:pPr>
        <w:rPr>
          <w:rFonts w:asciiTheme="majorHAnsi" w:hAnsiTheme="majorHAnsi" w:cstheme="majorHAnsi"/>
          <w:b/>
          <w:sz w:val="24"/>
          <w:szCs w:val="24"/>
        </w:rPr>
      </w:pPr>
      <w:r w:rsidRPr="00802649">
        <w:rPr>
          <w:rFonts w:asciiTheme="majorHAnsi" w:hAnsiTheme="majorHAnsi" w:cstheme="majorHAnsi"/>
          <w:b/>
          <w:sz w:val="24"/>
          <w:szCs w:val="24"/>
        </w:rPr>
        <w:t>Decision:</w:t>
      </w:r>
    </w:p>
    <w:p w:rsidR="00E257D7" w:rsidRPr="00F83553" w:rsidRDefault="00E257D7" w:rsidP="003120B8">
      <w:pPr>
        <w:pStyle w:val="ListParagraph"/>
        <w:numPr>
          <w:ilvl w:val="0"/>
          <w:numId w:val="23"/>
        </w:numPr>
        <w:rPr>
          <w:rFonts w:asciiTheme="majorHAnsi" w:hAnsiTheme="majorHAnsi" w:cstheme="majorHAnsi"/>
          <w:b/>
          <w:i/>
          <w:vanish/>
          <w:color w:val="FF0000"/>
          <w:sz w:val="24"/>
          <w:szCs w:val="24"/>
        </w:rPr>
      </w:pPr>
      <w:r w:rsidRPr="00F83553">
        <w:rPr>
          <w:rFonts w:asciiTheme="majorHAnsi" w:hAnsiTheme="majorHAnsi" w:cstheme="majorHAnsi"/>
          <w:b/>
          <w:i/>
          <w:vanish/>
          <w:color w:val="FF0000"/>
          <w:sz w:val="24"/>
          <w:szCs w:val="24"/>
        </w:rPr>
        <w:t>An appellate court ultimately granted the buyer’s request for rescission and found that the elements necessary to establish fraud on the part of the seller were present.</w:t>
      </w:r>
    </w:p>
    <w:p w:rsidR="00E257D7" w:rsidRPr="00F83553" w:rsidRDefault="00186DA5" w:rsidP="003120B8">
      <w:pPr>
        <w:pStyle w:val="ListParagraph"/>
        <w:numPr>
          <w:ilvl w:val="0"/>
          <w:numId w:val="23"/>
        </w:numPr>
        <w:rPr>
          <w:rFonts w:asciiTheme="majorHAnsi" w:hAnsiTheme="majorHAnsi" w:cstheme="majorHAnsi"/>
          <w:b/>
          <w:i/>
          <w:vanish/>
          <w:color w:val="FF0000"/>
          <w:sz w:val="24"/>
          <w:szCs w:val="24"/>
        </w:rPr>
      </w:pPr>
      <w:r>
        <w:rPr>
          <w:rFonts w:asciiTheme="majorHAnsi" w:hAnsiTheme="majorHAnsi" w:cstheme="majorHAnsi"/>
          <w:b/>
          <w:i/>
          <w:vanish/>
          <w:color w:val="FF0000"/>
          <w:sz w:val="24"/>
          <w:szCs w:val="24"/>
        </w:rPr>
        <w:t>In regard</w:t>
      </w:r>
      <w:r w:rsidR="00E257D7" w:rsidRPr="00F83553">
        <w:rPr>
          <w:rFonts w:asciiTheme="majorHAnsi" w:hAnsiTheme="majorHAnsi" w:cstheme="majorHAnsi"/>
          <w:b/>
          <w:i/>
          <w:vanish/>
          <w:color w:val="FF0000"/>
          <w:sz w:val="24"/>
          <w:szCs w:val="24"/>
        </w:rPr>
        <w:t xml:space="preserve"> to the actions of the broker, the court found he had breached his fiduciary duty by showing the buyer the false operating statement and failing to disclose his knowledge of the correct statement, which he had in his possession.</w:t>
      </w:r>
    </w:p>
    <w:p w:rsidR="00E257D7" w:rsidRPr="00F83553" w:rsidRDefault="00E257D7" w:rsidP="003120B8">
      <w:pPr>
        <w:pStyle w:val="ListParagraph"/>
        <w:numPr>
          <w:ilvl w:val="0"/>
          <w:numId w:val="23"/>
        </w:numPr>
        <w:rPr>
          <w:rFonts w:asciiTheme="majorHAnsi" w:hAnsiTheme="majorHAnsi" w:cstheme="majorHAnsi"/>
          <w:b/>
          <w:i/>
          <w:vanish/>
          <w:color w:val="FF0000"/>
          <w:sz w:val="24"/>
          <w:szCs w:val="24"/>
        </w:rPr>
      </w:pPr>
      <w:r w:rsidRPr="00F83553">
        <w:rPr>
          <w:rFonts w:asciiTheme="majorHAnsi" w:hAnsiTheme="majorHAnsi" w:cstheme="majorHAnsi"/>
          <w:b/>
          <w:i/>
          <w:vanish/>
          <w:color w:val="FF0000"/>
          <w:sz w:val="24"/>
          <w:szCs w:val="24"/>
        </w:rPr>
        <w:t>The court’s decision highlighted the broker’s duty to disclose to his client information in his possession pertaining to the transaction.</w:t>
      </w:r>
    </w:p>
    <w:p w:rsidR="00E257D7" w:rsidRPr="00802649" w:rsidRDefault="00E257D7" w:rsidP="003F1E1E">
      <w:pPr>
        <w:rPr>
          <w:rFonts w:asciiTheme="majorHAnsi" w:hAnsiTheme="majorHAnsi" w:cstheme="majorHAnsi"/>
          <w:b/>
          <w:sz w:val="28"/>
          <w:szCs w:val="28"/>
        </w:rPr>
      </w:pPr>
    </w:p>
    <w:p w:rsidR="00E257D7" w:rsidRPr="00802649" w:rsidRDefault="00E257D7" w:rsidP="003F1E1E">
      <w:pPr>
        <w:rPr>
          <w:rFonts w:asciiTheme="majorHAnsi" w:hAnsiTheme="majorHAnsi" w:cstheme="majorHAnsi"/>
          <w:b/>
          <w:sz w:val="28"/>
          <w:szCs w:val="28"/>
        </w:rPr>
      </w:pPr>
      <w:r w:rsidRPr="00802649">
        <w:rPr>
          <w:rFonts w:asciiTheme="majorHAnsi" w:hAnsiTheme="majorHAnsi" w:cstheme="majorHAnsi"/>
          <w:b/>
          <w:sz w:val="28"/>
          <w:szCs w:val="28"/>
        </w:rPr>
        <w:br w:type="page"/>
      </w:r>
    </w:p>
    <w:p w:rsidR="00E257D7" w:rsidRPr="00F83553" w:rsidRDefault="00E257D7" w:rsidP="00D41486">
      <w:pPr>
        <w:pStyle w:val="Heading2"/>
        <w:rPr>
          <w:rFonts w:asciiTheme="majorHAnsi" w:hAnsiTheme="majorHAnsi" w:cstheme="majorHAnsi"/>
          <w:color w:val="000000" w:themeColor="text1"/>
          <w:sz w:val="28"/>
          <w:szCs w:val="28"/>
        </w:rPr>
      </w:pPr>
      <w:bookmarkStart w:id="5" w:name="_Toc190850887"/>
      <w:r w:rsidRPr="00F83553">
        <w:rPr>
          <w:rFonts w:asciiTheme="majorHAnsi" w:hAnsiTheme="majorHAnsi" w:cstheme="majorHAnsi"/>
          <w:i/>
          <w:color w:val="000000" w:themeColor="text1"/>
          <w:sz w:val="28"/>
          <w:szCs w:val="28"/>
        </w:rPr>
        <w:t xml:space="preserve">Morley v. J. </w:t>
      </w:r>
      <w:proofErr w:type="spellStart"/>
      <w:r w:rsidRPr="00F83553">
        <w:rPr>
          <w:rFonts w:asciiTheme="majorHAnsi" w:hAnsiTheme="majorHAnsi" w:cstheme="majorHAnsi"/>
          <w:i/>
          <w:color w:val="000000" w:themeColor="text1"/>
          <w:sz w:val="28"/>
          <w:szCs w:val="28"/>
        </w:rPr>
        <w:t>Pagel</w:t>
      </w:r>
      <w:proofErr w:type="spellEnd"/>
      <w:r w:rsidRPr="00F83553">
        <w:rPr>
          <w:rFonts w:asciiTheme="majorHAnsi" w:hAnsiTheme="majorHAnsi" w:cstheme="majorHAnsi"/>
          <w:i/>
          <w:color w:val="000000" w:themeColor="text1"/>
          <w:sz w:val="28"/>
          <w:szCs w:val="28"/>
        </w:rPr>
        <w:t xml:space="preserve"> Realty &amp; Insurance</w:t>
      </w:r>
      <w:r w:rsidRPr="00F83553">
        <w:rPr>
          <w:rFonts w:asciiTheme="majorHAnsi" w:hAnsiTheme="majorHAnsi" w:cstheme="majorHAnsi"/>
          <w:color w:val="000000" w:themeColor="text1"/>
          <w:sz w:val="28"/>
          <w:szCs w:val="28"/>
        </w:rPr>
        <w:t>, 27 Ariz. App. 62, 550 P.2d 1104 (1976)</w:t>
      </w:r>
      <w:bookmarkEnd w:id="5"/>
    </w:p>
    <w:p w:rsidR="00E257D7" w:rsidRPr="00802649" w:rsidRDefault="00E257D7" w:rsidP="003F1E1E">
      <w:pPr>
        <w:rPr>
          <w:rFonts w:asciiTheme="majorHAnsi" w:hAnsiTheme="majorHAnsi" w:cstheme="majorHAnsi"/>
          <w:b/>
          <w:sz w:val="24"/>
          <w:szCs w:val="24"/>
        </w:rPr>
      </w:pPr>
    </w:p>
    <w:p w:rsidR="00E257D7" w:rsidRPr="00802649" w:rsidRDefault="00E257D7" w:rsidP="003F1E1E">
      <w:pPr>
        <w:rPr>
          <w:rFonts w:asciiTheme="majorHAnsi" w:hAnsiTheme="majorHAnsi" w:cstheme="majorHAnsi"/>
          <w:b/>
          <w:sz w:val="24"/>
          <w:szCs w:val="24"/>
        </w:rPr>
      </w:pPr>
      <w:r w:rsidRPr="00802649">
        <w:rPr>
          <w:rFonts w:asciiTheme="majorHAnsi" w:hAnsiTheme="majorHAnsi" w:cstheme="majorHAnsi"/>
          <w:b/>
          <w:sz w:val="24"/>
          <w:szCs w:val="24"/>
        </w:rPr>
        <w:t>Case Facts:</w:t>
      </w:r>
    </w:p>
    <w:p w:rsidR="00E257D7" w:rsidRPr="00802649" w:rsidRDefault="00E257D7" w:rsidP="003F1E1E">
      <w:pPr>
        <w:pStyle w:val="ListParagraph"/>
        <w:numPr>
          <w:ilvl w:val="0"/>
          <w:numId w:val="4"/>
        </w:numPr>
        <w:rPr>
          <w:rFonts w:asciiTheme="majorHAnsi" w:hAnsiTheme="majorHAnsi" w:cstheme="majorHAnsi"/>
          <w:sz w:val="24"/>
          <w:szCs w:val="24"/>
        </w:rPr>
      </w:pPr>
      <w:r w:rsidRPr="00802649">
        <w:rPr>
          <w:rFonts w:asciiTheme="majorHAnsi" w:hAnsiTheme="majorHAnsi" w:cstheme="majorHAnsi"/>
          <w:sz w:val="24"/>
          <w:szCs w:val="24"/>
        </w:rPr>
        <w:t>The seller accepted an offer presented by the listing broker that provided for carryback financing but no deed of trust.</w:t>
      </w:r>
    </w:p>
    <w:p w:rsidR="00E257D7" w:rsidRPr="00802649" w:rsidRDefault="00E257D7" w:rsidP="003F1E1E">
      <w:pPr>
        <w:pStyle w:val="ListParagraph"/>
        <w:numPr>
          <w:ilvl w:val="0"/>
          <w:numId w:val="4"/>
        </w:numPr>
        <w:rPr>
          <w:rFonts w:asciiTheme="majorHAnsi" w:hAnsiTheme="majorHAnsi" w:cstheme="majorHAnsi"/>
          <w:sz w:val="24"/>
          <w:szCs w:val="24"/>
        </w:rPr>
      </w:pPr>
      <w:r w:rsidRPr="00802649">
        <w:rPr>
          <w:rFonts w:asciiTheme="majorHAnsi" w:hAnsiTheme="majorHAnsi" w:cstheme="majorHAnsi"/>
          <w:sz w:val="24"/>
          <w:szCs w:val="24"/>
        </w:rPr>
        <w:t>After COE, the buyers deeded the property to a third party for cash.</w:t>
      </w:r>
    </w:p>
    <w:p w:rsidR="00E257D7" w:rsidRPr="00802649" w:rsidRDefault="00E257D7" w:rsidP="003F1E1E">
      <w:pPr>
        <w:pStyle w:val="ListParagraph"/>
        <w:numPr>
          <w:ilvl w:val="0"/>
          <w:numId w:val="4"/>
        </w:numPr>
        <w:rPr>
          <w:rFonts w:asciiTheme="majorHAnsi" w:hAnsiTheme="majorHAnsi" w:cstheme="majorHAnsi"/>
          <w:sz w:val="24"/>
          <w:szCs w:val="24"/>
        </w:rPr>
      </w:pPr>
      <w:r w:rsidRPr="00802649">
        <w:rPr>
          <w:rFonts w:asciiTheme="majorHAnsi" w:hAnsiTheme="majorHAnsi" w:cstheme="majorHAnsi"/>
          <w:sz w:val="24"/>
          <w:szCs w:val="24"/>
        </w:rPr>
        <w:t>The buyers subsequently defaulted on the note and filed for bankruptcy.</w:t>
      </w:r>
    </w:p>
    <w:p w:rsidR="00E257D7" w:rsidRPr="00802649" w:rsidRDefault="00E257D7" w:rsidP="003F1E1E">
      <w:pPr>
        <w:pStyle w:val="ListParagraph"/>
        <w:numPr>
          <w:ilvl w:val="0"/>
          <w:numId w:val="4"/>
        </w:numPr>
        <w:rPr>
          <w:rFonts w:asciiTheme="majorHAnsi" w:hAnsiTheme="majorHAnsi" w:cstheme="majorHAnsi"/>
          <w:sz w:val="24"/>
          <w:szCs w:val="24"/>
        </w:rPr>
      </w:pPr>
      <w:r w:rsidRPr="00802649">
        <w:rPr>
          <w:rFonts w:asciiTheme="majorHAnsi" w:hAnsiTheme="majorHAnsi" w:cstheme="majorHAnsi"/>
          <w:sz w:val="24"/>
          <w:szCs w:val="24"/>
        </w:rPr>
        <w:t>The sellers sued their broker for failing to inform them they should have required the buyer to execute a deed of trust, which could have been recorded to secure the buyers’ performance.</w:t>
      </w:r>
    </w:p>
    <w:p w:rsidR="00E257D7" w:rsidRPr="00802649" w:rsidRDefault="00E257D7" w:rsidP="003F1E1E">
      <w:pPr>
        <w:rPr>
          <w:rFonts w:asciiTheme="majorHAnsi" w:hAnsiTheme="majorHAnsi" w:cstheme="majorHAnsi"/>
          <w:b/>
          <w:sz w:val="24"/>
          <w:szCs w:val="24"/>
        </w:rPr>
      </w:pPr>
      <w:r w:rsidRPr="00802649">
        <w:rPr>
          <w:rFonts w:asciiTheme="majorHAnsi" w:hAnsiTheme="majorHAnsi" w:cstheme="majorHAnsi"/>
          <w:b/>
          <w:sz w:val="24"/>
          <w:szCs w:val="24"/>
        </w:rPr>
        <w:t>Decision:</w:t>
      </w:r>
    </w:p>
    <w:p w:rsidR="00E257D7" w:rsidRPr="00F83553" w:rsidRDefault="00E257D7" w:rsidP="003120B8">
      <w:pPr>
        <w:pStyle w:val="ListParagraph"/>
        <w:numPr>
          <w:ilvl w:val="0"/>
          <w:numId w:val="22"/>
        </w:numPr>
        <w:rPr>
          <w:rFonts w:asciiTheme="majorHAnsi" w:hAnsiTheme="majorHAnsi" w:cstheme="majorHAnsi"/>
          <w:b/>
          <w:i/>
          <w:vanish/>
          <w:color w:val="FF0000"/>
          <w:sz w:val="24"/>
          <w:szCs w:val="24"/>
        </w:rPr>
      </w:pPr>
      <w:r w:rsidRPr="00F83553">
        <w:rPr>
          <w:rFonts w:asciiTheme="majorHAnsi" w:hAnsiTheme="majorHAnsi" w:cstheme="majorHAnsi"/>
          <w:b/>
          <w:i/>
          <w:vanish/>
          <w:color w:val="FF0000"/>
          <w:sz w:val="24"/>
          <w:szCs w:val="24"/>
        </w:rPr>
        <w:t xml:space="preserve">The broker had a duty to </w:t>
      </w:r>
      <w:r w:rsidR="00E248E3" w:rsidRPr="00F83553">
        <w:rPr>
          <w:rFonts w:asciiTheme="majorHAnsi" w:hAnsiTheme="majorHAnsi" w:cstheme="majorHAnsi"/>
          <w:b/>
          <w:i/>
          <w:vanish/>
          <w:color w:val="FF0000"/>
          <w:sz w:val="24"/>
          <w:szCs w:val="24"/>
        </w:rPr>
        <w:t>affect</w:t>
      </w:r>
      <w:r w:rsidRPr="00F83553">
        <w:rPr>
          <w:rFonts w:asciiTheme="majorHAnsi" w:hAnsiTheme="majorHAnsi" w:cstheme="majorHAnsi"/>
          <w:b/>
          <w:i/>
          <w:vanish/>
          <w:color w:val="FF0000"/>
          <w:sz w:val="24"/>
          <w:szCs w:val="24"/>
        </w:rPr>
        <w:t xml:space="preserve"> a sale for the client on the best terms possible.</w:t>
      </w:r>
    </w:p>
    <w:p w:rsidR="00E257D7" w:rsidRPr="00F83553" w:rsidRDefault="00E257D7" w:rsidP="003120B8">
      <w:pPr>
        <w:pStyle w:val="ListParagraph"/>
        <w:numPr>
          <w:ilvl w:val="0"/>
          <w:numId w:val="22"/>
        </w:numPr>
        <w:rPr>
          <w:rFonts w:asciiTheme="majorHAnsi" w:hAnsiTheme="majorHAnsi" w:cstheme="majorHAnsi"/>
          <w:b/>
          <w:i/>
          <w:vanish/>
          <w:color w:val="FF0000"/>
          <w:sz w:val="24"/>
          <w:szCs w:val="24"/>
        </w:rPr>
      </w:pPr>
      <w:r w:rsidRPr="00F83553">
        <w:rPr>
          <w:rFonts w:asciiTheme="majorHAnsi" w:hAnsiTheme="majorHAnsi" w:cstheme="majorHAnsi"/>
          <w:b/>
          <w:i/>
          <w:vanish/>
          <w:color w:val="FF0000"/>
          <w:sz w:val="24"/>
          <w:szCs w:val="24"/>
        </w:rPr>
        <w:t>The broker had a duty to disclose to the client all information the broker possessed pertaining to the transaction.</w:t>
      </w:r>
    </w:p>
    <w:p w:rsidR="00E257D7" w:rsidRPr="00F83553" w:rsidRDefault="00E257D7" w:rsidP="003120B8">
      <w:pPr>
        <w:pStyle w:val="ListParagraph"/>
        <w:numPr>
          <w:ilvl w:val="0"/>
          <w:numId w:val="22"/>
        </w:numPr>
        <w:rPr>
          <w:rFonts w:asciiTheme="majorHAnsi" w:hAnsiTheme="majorHAnsi" w:cstheme="majorHAnsi"/>
          <w:b/>
          <w:i/>
          <w:vanish/>
          <w:color w:val="FF0000"/>
          <w:sz w:val="24"/>
          <w:szCs w:val="24"/>
        </w:rPr>
      </w:pPr>
      <w:r w:rsidRPr="00F83553">
        <w:rPr>
          <w:rFonts w:asciiTheme="majorHAnsi" w:hAnsiTheme="majorHAnsi" w:cstheme="majorHAnsi"/>
          <w:b/>
          <w:i/>
          <w:vanish/>
          <w:color w:val="FF0000"/>
          <w:sz w:val="24"/>
          <w:szCs w:val="24"/>
        </w:rPr>
        <w:t>The broker was obligated to inform the sellers they should require security for carryback.</w:t>
      </w:r>
    </w:p>
    <w:p w:rsidR="00E257D7" w:rsidRPr="00F83553" w:rsidRDefault="00E257D7" w:rsidP="003120B8">
      <w:pPr>
        <w:pStyle w:val="ListParagraph"/>
        <w:numPr>
          <w:ilvl w:val="0"/>
          <w:numId w:val="22"/>
        </w:numPr>
        <w:rPr>
          <w:rFonts w:asciiTheme="majorHAnsi" w:hAnsiTheme="majorHAnsi" w:cstheme="majorHAnsi"/>
          <w:b/>
          <w:i/>
          <w:vanish/>
          <w:color w:val="FF0000"/>
          <w:sz w:val="24"/>
          <w:szCs w:val="24"/>
        </w:rPr>
      </w:pPr>
      <w:r w:rsidRPr="00F83553">
        <w:rPr>
          <w:rFonts w:asciiTheme="majorHAnsi" w:hAnsiTheme="majorHAnsi" w:cstheme="majorHAnsi"/>
          <w:b/>
          <w:i/>
          <w:vanish/>
          <w:color w:val="FF0000"/>
          <w:sz w:val="24"/>
          <w:szCs w:val="24"/>
        </w:rPr>
        <w:t>A broker should make all explanations commensurate with the education and understanding of the client and, if the broker can’t give competent advice, should allow the client the opportunity to obtain advice elsewhere.</w:t>
      </w:r>
    </w:p>
    <w:p w:rsidR="00E257D7" w:rsidRPr="00802649" w:rsidRDefault="00E257D7" w:rsidP="003F1E1E">
      <w:pPr>
        <w:rPr>
          <w:rFonts w:asciiTheme="majorHAnsi" w:hAnsiTheme="majorHAnsi" w:cstheme="majorHAnsi"/>
          <w:sz w:val="24"/>
          <w:szCs w:val="24"/>
        </w:rPr>
      </w:pPr>
    </w:p>
    <w:p w:rsidR="00E257D7" w:rsidRPr="00802649" w:rsidRDefault="00E257D7" w:rsidP="003F1E1E">
      <w:pPr>
        <w:rPr>
          <w:rFonts w:asciiTheme="majorHAnsi" w:hAnsiTheme="majorHAnsi" w:cstheme="majorHAnsi"/>
          <w:b/>
          <w:sz w:val="28"/>
          <w:szCs w:val="28"/>
        </w:rPr>
      </w:pPr>
      <w:r w:rsidRPr="00802649">
        <w:rPr>
          <w:rFonts w:asciiTheme="majorHAnsi" w:hAnsiTheme="majorHAnsi" w:cstheme="majorHAnsi"/>
          <w:b/>
          <w:sz w:val="28"/>
          <w:szCs w:val="28"/>
        </w:rPr>
        <w:br w:type="page"/>
      </w:r>
    </w:p>
    <w:p w:rsidR="00E257D7" w:rsidRPr="00F83553" w:rsidRDefault="00E257D7" w:rsidP="00D41486">
      <w:pPr>
        <w:pStyle w:val="Heading2"/>
        <w:rPr>
          <w:rFonts w:asciiTheme="majorHAnsi" w:hAnsiTheme="majorHAnsi" w:cstheme="majorHAnsi"/>
          <w:color w:val="000000" w:themeColor="text1"/>
          <w:sz w:val="28"/>
          <w:szCs w:val="28"/>
        </w:rPr>
      </w:pPr>
      <w:bookmarkStart w:id="6" w:name="_Toc190850888"/>
      <w:r w:rsidRPr="00F83553">
        <w:rPr>
          <w:rFonts w:asciiTheme="majorHAnsi" w:hAnsiTheme="majorHAnsi" w:cstheme="majorHAnsi"/>
          <w:i/>
          <w:color w:val="000000" w:themeColor="text1"/>
          <w:sz w:val="28"/>
          <w:szCs w:val="28"/>
        </w:rPr>
        <w:t xml:space="preserve">Mason v. </w:t>
      </w:r>
      <w:proofErr w:type="spellStart"/>
      <w:r w:rsidRPr="00F83553">
        <w:rPr>
          <w:rFonts w:asciiTheme="majorHAnsi" w:hAnsiTheme="majorHAnsi" w:cstheme="majorHAnsi"/>
          <w:i/>
          <w:color w:val="000000" w:themeColor="text1"/>
          <w:sz w:val="28"/>
          <w:szCs w:val="28"/>
        </w:rPr>
        <w:t>Bulleri</w:t>
      </w:r>
      <w:proofErr w:type="spellEnd"/>
      <w:r w:rsidRPr="00F83553">
        <w:rPr>
          <w:rFonts w:asciiTheme="majorHAnsi" w:hAnsiTheme="majorHAnsi" w:cstheme="majorHAnsi"/>
          <w:color w:val="000000" w:themeColor="text1"/>
          <w:sz w:val="28"/>
          <w:szCs w:val="28"/>
        </w:rPr>
        <w:t>, 25 Ariz. App. 357, 543 P.2d 478 (1975)</w:t>
      </w:r>
      <w:bookmarkEnd w:id="6"/>
    </w:p>
    <w:p w:rsidR="00E257D7" w:rsidRPr="00802649" w:rsidRDefault="00E257D7" w:rsidP="003F1E1E">
      <w:pPr>
        <w:rPr>
          <w:rFonts w:asciiTheme="majorHAnsi" w:hAnsiTheme="majorHAnsi" w:cstheme="majorHAnsi"/>
          <w:b/>
          <w:sz w:val="24"/>
          <w:szCs w:val="24"/>
        </w:rPr>
      </w:pPr>
    </w:p>
    <w:p w:rsidR="00E257D7" w:rsidRPr="00802649" w:rsidRDefault="00E257D7" w:rsidP="003F1E1E">
      <w:pPr>
        <w:rPr>
          <w:rFonts w:asciiTheme="majorHAnsi" w:hAnsiTheme="majorHAnsi" w:cstheme="majorHAnsi"/>
          <w:b/>
          <w:sz w:val="24"/>
          <w:szCs w:val="24"/>
        </w:rPr>
      </w:pPr>
      <w:r w:rsidRPr="00802649">
        <w:rPr>
          <w:rFonts w:asciiTheme="majorHAnsi" w:hAnsiTheme="majorHAnsi" w:cstheme="majorHAnsi"/>
          <w:b/>
          <w:sz w:val="24"/>
          <w:szCs w:val="24"/>
        </w:rPr>
        <w:t>Case Facts:</w:t>
      </w:r>
    </w:p>
    <w:p w:rsidR="00E257D7" w:rsidRPr="00802649" w:rsidRDefault="00E257D7" w:rsidP="003120B8">
      <w:pPr>
        <w:pStyle w:val="ListParagraph"/>
        <w:numPr>
          <w:ilvl w:val="0"/>
          <w:numId w:val="6"/>
        </w:numPr>
        <w:rPr>
          <w:rFonts w:asciiTheme="majorHAnsi" w:hAnsiTheme="majorHAnsi" w:cstheme="majorHAnsi"/>
          <w:sz w:val="24"/>
          <w:szCs w:val="24"/>
        </w:rPr>
      </w:pPr>
      <w:r w:rsidRPr="00802649">
        <w:rPr>
          <w:rFonts w:asciiTheme="majorHAnsi" w:hAnsiTheme="majorHAnsi" w:cstheme="majorHAnsi"/>
          <w:sz w:val="24"/>
          <w:szCs w:val="24"/>
        </w:rPr>
        <w:t>The sellers entered into a contract for the sale of their home calling for an initial deposit and down payment from the buyers, with the remainder to be paid as a lump sum within the next two years.  The court contended that the “language of the contract contemplated the retention by the sellers of a security interest in the property.”</w:t>
      </w:r>
    </w:p>
    <w:p w:rsidR="00E257D7" w:rsidRPr="00802649" w:rsidRDefault="00E257D7" w:rsidP="003120B8">
      <w:pPr>
        <w:pStyle w:val="ListParagraph"/>
        <w:numPr>
          <w:ilvl w:val="0"/>
          <w:numId w:val="6"/>
        </w:numPr>
        <w:rPr>
          <w:rFonts w:asciiTheme="majorHAnsi" w:hAnsiTheme="majorHAnsi" w:cstheme="majorHAnsi"/>
          <w:sz w:val="24"/>
          <w:szCs w:val="24"/>
        </w:rPr>
      </w:pPr>
      <w:r w:rsidRPr="00802649">
        <w:rPr>
          <w:rFonts w:asciiTheme="majorHAnsi" w:hAnsiTheme="majorHAnsi" w:cstheme="majorHAnsi"/>
          <w:sz w:val="24"/>
          <w:szCs w:val="24"/>
        </w:rPr>
        <w:t>The buyers told the listing broker the balance would have to be unsecured, as they would have to mortgage the home to come up with the down payment.</w:t>
      </w:r>
    </w:p>
    <w:p w:rsidR="00E257D7" w:rsidRPr="00802649" w:rsidRDefault="00E257D7" w:rsidP="003120B8">
      <w:pPr>
        <w:pStyle w:val="ListParagraph"/>
        <w:numPr>
          <w:ilvl w:val="0"/>
          <w:numId w:val="6"/>
        </w:numPr>
        <w:rPr>
          <w:rFonts w:asciiTheme="majorHAnsi" w:hAnsiTheme="majorHAnsi" w:cstheme="majorHAnsi"/>
          <w:sz w:val="24"/>
          <w:szCs w:val="24"/>
        </w:rPr>
      </w:pPr>
      <w:r w:rsidRPr="00802649">
        <w:rPr>
          <w:rFonts w:asciiTheme="majorHAnsi" w:hAnsiTheme="majorHAnsi" w:cstheme="majorHAnsi"/>
          <w:sz w:val="24"/>
          <w:szCs w:val="24"/>
        </w:rPr>
        <w:t>The broker did not disclose this information to the sellers, instead advising them that a deposit was in place and the buyers had sufficient cash to make the down payment.</w:t>
      </w:r>
    </w:p>
    <w:p w:rsidR="00E257D7" w:rsidRPr="00802649" w:rsidRDefault="00E257D7" w:rsidP="003120B8">
      <w:pPr>
        <w:pStyle w:val="ListParagraph"/>
        <w:numPr>
          <w:ilvl w:val="0"/>
          <w:numId w:val="6"/>
        </w:numPr>
        <w:rPr>
          <w:rFonts w:asciiTheme="majorHAnsi" w:hAnsiTheme="majorHAnsi" w:cstheme="majorHAnsi"/>
          <w:sz w:val="24"/>
          <w:szCs w:val="24"/>
        </w:rPr>
      </w:pPr>
      <w:r w:rsidRPr="00802649">
        <w:rPr>
          <w:rFonts w:asciiTheme="majorHAnsi" w:hAnsiTheme="majorHAnsi" w:cstheme="majorHAnsi"/>
          <w:sz w:val="24"/>
          <w:szCs w:val="24"/>
        </w:rPr>
        <w:t>The broker had the buyers fill out two different offers for different amounts, both lower than the asking price.  He presented the lower offer to the sellers without advising them of the existence of the higher offer.</w:t>
      </w:r>
    </w:p>
    <w:p w:rsidR="00E257D7" w:rsidRPr="00802649" w:rsidRDefault="00E257D7" w:rsidP="003120B8">
      <w:pPr>
        <w:pStyle w:val="ListParagraph"/>
        <w:numPr>
          <w:ilvl w:val="0"/>
          <w:numId w:val="6"/>
        </w:numPr>
        <w:rPr>
          <w:rFonts w:asciiTheme="majorHAnsi" w:hAnsiTheme="majorHAnsi" w:cstheme="majorHAnsi"/>
          <w:sz w:val="24"/>
          <w:szCs w:val="24"/>
        </w:rPr>
      </w:pPr>
      <w:r w:rsidRPr="00802649">
        <w:rPr>
          <w:rFonts w:asciiTheme="majorHAnsi" w:hAnsiTheme="majorHAnsi" w:cstheme="majorHAnsi"/>
          <w:sz w:val="24"/>
          <w:szCs w:val="24"/>
        </w:rPr>
        <w:t>At some point, the sellers refused to proceed with the sale.  The broker proceeded to file suit against the sellers to force the payment of claimed commission.</w:t>
      </w:r>
    </w:p>
    <w:p w:rsidR="00E257D7" w:rsidRPr="00802649" w:rsidRDefault="00E257D7" w:rsidP="003F1E1E">
      <w:pPr>
        <w:rPr>
          <w:rFonts w:asciiTheme="majorHAnsi" w:hAnsiTheme="majorHAnsi" w:cstheme="majorHAnsi"/>
          <w:b/>
          <w:sz w:val="24"/>
          <w:szCs w:val="24"/>
        </w:rPr>
      </w:pPr>
      <w:r w:rsidRPr="00802649">
        <w:rPr>
          <w:rFonts w:asciiTheme="majorHAnsi" w:hAnsiTheme="majorHAnsi" w:cstheme="majorHAnsi"/>
          <w:b/>
          <w:sz w:val="24"/>
          <w:szCs w:val="24"/>
        </w:rPr>
        <w:t>Decision:</w:t>
      </w:r>
    </w:p>
    <w:p w:rsidR="00E257D7" w:rsidRPr="00F83553" w:rsidRDefault="00E257D7" w:rsidP="003120B8">
      <w:pPr>
        <w:pStyle w:val="ListParagraph"/>
        <w:numPr>
          <w:ilvl w:val="0"/>
          <w:numId w:val="24"/>
        </w:numPr>
        <w:rPr>
          <w:rFonts w:asciiTheme="majorHAnsi" w:hAnsiTheme="majorHAnsi" w:cstheme="majorHAnsi"/>
          <w:b/>
          <w:i/>
          <w:vanish/>
          <w:color w:val="FF0000"/>
          <w:sz w:val="24"/>
          <w:szCs w:val="24"/>
        </w:rPr>
      </w:pPr>
      <w:r w:rsidRPr="00F83553">
        <w:rPr>
          <w:rFonts w:asciiTheme="majorHAnsi" w:hAnsiTheme="majorHAnsi" w:cstheme="majorHAnsi"/>
          <w:b/>
          <w:i/>
          <w:vanish/>
          <w:color w:val="FF0000"/>
          <w:sz w:val="24"/>
          <w:szCs w:val="24"/>
        </w:rPr>
        <w:t>An appellate court denied the broker’s claim for any commission.</w:t>
      </w:r>
    </w:p>
    <w:p w:rsidR="00E257D7" w:rsidRPr="00F83553" w:rsidRDefault="00E257D7" w:rsidP="003120B8">
      <w:pPr>
        <w:pStyle w:val="ListParagraph"/>
        <w:numPr>
          <w:ilvl w:val="0"/>
          <w:numId w:val="24"/>
        </w:numPr>
        <w:rPr>
          <w:rFonts w:asciiTheme="majorHAnsi" w:hAnsiTheme="majorHAnsi" w:cstheme="majorHAnsi"/>
          <w:b/>
          <w:i/>
          <w:vanish/>
          <w:color w:val="FF0000"/>
          <w:sz w:val="24"/>
          <w:szCs w:val="24"/>
        </w:rPr>
      </w:pPr>
      <w:r w:rsidRPr="00F83553">
        <w:rPr>
          <w:rFonts w:asciiTheme="majorHAnsi" w:hAnsiTheme="majorHAnsi" w:cstheme="majorHAnsi"/>
          <w:b/>
          <w:i/>
          <w:vanish/>
          <w:color w:val="FF0000"/>
          <w:sz w:val="24"/>
          <w:szCs w:val="24"/>
        </w:rPr>
        <w:t>The court held that it is the broker’s duty to deal with his principal in good faith and disclose any information he has concerning the buyer’s ability to complete the purchase</w:t>
      </w:r>
    </w:p>
    <w:p w:rsidR="00E257D7" w:rsidRPr="00F83553" w:rsidRDefault="00E257D7" w:rsidP="003120B8">
      <w:pPr>
        <w:pStyle w:val="ListParagraph"/>
        <w:numPr>
          <w:ilvl w:val="0"/>
          <w:numId w:val="24"/>
        </w:numPr>
        <w:rPr>
          <w:rFonts w:asciiTheme="majorHAnsi" w:hAnsiTheme="majorHAnsi" w:cstheme="majorHAnsi"/>
          <w:b/>
          <w:i/>
          <w:vanish/>
          <w:color w:val="FF0000"/>
          <w:sz w:val="24"/>
          <w:szCs w:val="24"/>
        </w:rPr>
      </w:pPr>
      <w:r w:rsidRPr="00F83553">
        <w:rPr>
          <w:rFonts w:asciiTheme="majorHAnsi" w:hAnsiTheme="majorHAnsi" w:cstheme="majorHAnsi"/>
          <w:b/>
          <w:i/>
          <w:vanish/>
          <w:color w:val="FF0000"/>
          <w:sz w:val="24"/>
          <w:szCs w:val="24"/>
        </w:rPr>
        <w:t>To the above-stated issue, the court found that the broker had seriously breached his fiduciary duty by failing to disclose that, although the contract provided for the sellers to retain a security interest in the property, the buyers had represented they would be unable to complete the purchase if the sellers retained that security interest.</w:t>
      </w:r>
    </w:p>
    <w:p w:rsidR="00E257D7" w:rsidRPr="00F83553" w:rsidRDefault="00E257D7" w:rsidP="003120B8">
      <w:pPr>
        <w:pStyle w:val="ListParagraph"/>
        <w:numPr>
          <w:ilvl w:val="0"/>
          <w:numId w:val="24"/>
        </w:numPr>
        <w:rPr>
          <w:rFonts w:asciiTheme="majorHAnsi" w:hAnsiTheme="majorHAnsi" w:cstheme="majorHAnsi"/>
          <w:b/>
          <w:i/>
          <w:vanish/>
          <w:color w:val="FF0000"/>
          <w:sz w:val="24"/>
          <w:szCs w:val="24"/>
        </w:rPr>
      </w:pPr>
      <w:r w:rsidRPr="00F83553">
        <w:rPr>
          <w:rFonts w:asciiTheme="majorHAnsi" w:hAnsiTheme="majorHAnsi" w:cstheme="majorHAnsi"/>
          <w:b/>
          <w:i/>
          <w:vanish/>
          <w:color w:val="FF0000"/>
          <w:sz w:val="24"/>
          <w:szCs w:val="24"/>
        </w:rPr>
        <w:t>The court also stated that the broker additionally breached his fiduciary duty to his client by presenting the lower offer and failing to disclose that the buyers were willing to pay a higher price.</w:t>
      </w:r>
    </w:p>
    <w:p w:rsidR="00E257D7" w:rsidRPr="00802649" w:rsidRDefault="00E257D7" w:rsidP="003F1E1E">
      <w:pPr>
        <w:rPr>
          <w:rFonts w:asciiTheme="majorHAnsi" w:hAnsiTheme="majorHAnsi" w:cstheme="majorHAnsi"/>
          <w:sz w:val="24"/>
          <w:szCs w:val="24"/>
        </w:rPr>
      </w:pPr>
    </w:p>
    <w:p w:rsidR="00E257D7" w:rsidRPr="00802649" w:rsidRDefault="00E257D7" w:rsidP="003F1E1E">
      <w:pPr>
        <w:rPr>
          <w:rFonts w:asciiTheme="majorHAnsi" w:hAnsiTheme="majorHAnsi" w:cstheme="majorHAnsi"/>
          <w:sz w:val="24"/>
          <w:szCs w:val="24"/>
        </w:rPr>
      </w:pPr>
    </w:p>
    <w:p w:rsidR="00E257D7" w:rsidRPr="00802649" w:rsidRDefault="00E257D7" w:rsidP="003F1E1E">
      <w:pPr>
        <w:rPr>
          <w:rFonts w:asciiTheme="majorHAnsi" w:hAnsiTheme="majorHAnsi" w:cstheme="majorHAnsi"/>
          <w:sz w:val="24"/>
          <w:szCs w:val="24"/>
        </w:rPr>
      </w:pPr>
      <w:r w:rsidRPr="00802649">
        <w:rPr>
          <w:rFonts w:asciiTheme="majorHAnsi" w:hAnsiTheme="majorHAnsi" w:cstheme="majorHAnsi"/>
          <w:sz w:val="24"/>
          <w:szCs w:val="24"/>
        </w:rPr>
        <w:br w:type="page"/>
      </w:r>
    </w:p>
    <w:p w:rsidR="00E257D7" w:rsidRPr="00F83553" w:rsidRDefault="00E257D7" w:rsidP="00D41486">
      <w:pPr>
        <w:pStyle w:val="Heading2"/>
        <w:rPr>
          <w:rFonts w:asciiTheme="majorHAnsi" w:hAnsiTheme="majorHAnsi" w:cstheme="majorHAnsi"/>
          <w:color w:val="000000" w:themeColor="text1"/>
          <w:sz w:val="28"/>
          <w:szCs w:val="28"/>
        </w:rPr>
      </w:pPr>
      <w:bookmarkStart w:id="7" w:name="_Toc190850889"/>
      <w:r w:rsidRPr="00F83553">
        <w:rPr>
          <w:rFonts w:asciiTheme="majorHAnsi" w:hAnsiTheme="majorHAnsi" w:cstheme="majorHAnsi"/>
          <w:i/>
          <w:color w:val="000000" w:themeColor="text1"/>
          <w:sz w:val="28"/>
          <w:szCs w:val="28"/>
        </w:rPr>
        <w:t>Kimmel v. Clark</w:t>
      </w:r>
      <w:r w:rsidRPr="00F83553">
        <w:rPr>
          <w:rFonts w:asciiTheme="majorHAnsi" w:hAnsiTheme="majorHAnsi" w:cstheme="majorHAnsi"/>
          <w:color w:val="000000" w:themeColor="text1"/>
          <w:sz w:val="28"/>
          <w:szCs w:val="28"/>
        </w:rPr>
        <w:t>, 21 Ariz. App. 455, 520 P.2d 851 (1974)</w:t>
      </w:r>
      <w:bookmarkEnd w:id="7"/>
    </w:p>
    <w:p w:rsidR="00E257D7" w:rsidRPr="00802649" w:rsidRDefault="00E257D7" w:rsidP="003F1E1E">
      <w:pPr>
        <w:rPr>
          <w:rFonts w:asciiTheme="majorHAnsi" w:hAnsiTheme="majorHAnsi" w:cstheme="majorHAnsi"/>
          <w:b/>
          <w:sz w:val="24"/>
          <w:szCs w:val="24"/>
        </w:rPr>
      </w:pPr>
    </w:p>
    <w:p w:rsidR="00E257D7" w:rsidRPr="00802649" w:rsidRDefault="00E257D7" w:rsidP="003F1E1E">
      <w:pPr>
        <w:rPr>
          <w:rFonts w:asciiTheme="majorHAnsi" w:hAnsiTheme="majorHAnsi" w:cstheme="majorHAnsi"/>
          <w:b/>
          <w:sz w:val="24"/>
          <w:szCs w:val="24"/>
        </w:rPr>
      </w:pPr>
      <w:r w:rsidRPr="00802649">
        <w:rPr>
          <w:rFonts w:asciiTheme="majorHAnsi" w:hAnsiTheme="majorHAnsi" w:cstheme="majorHAnsi"/>
          <w:b/>
          <w:sz w:val="24"/>
          <w:szCs w:val="24"/>
        </w:rPr>
        <w:t>Case Facts:</w:t>
      </w:r>
    </w:p>
    <w:p w:rsidR="00E257D7" w:rsidRPr="00802649" w:rsidRDefault="00E257D7" w:rsidP="003120B8">
      <w:pPr>
        <w:pStyle w:val="ListParagraph"/>
        <w:numPr>
          <w:ilvl w:val="0"/>
          <w:numId w:val="7"/>
        </w:numPr>
        <w:rPr>
          <w:rFonts w:asciiTheme="majorHAnsi" w:hAnsiTheme="majorHAnsi" w:cstheme="majorHAnsi"/>
          <w:sz w:val="24"/>
          <w:szCs w:val="24"/>
        </w:rPr>
      </w:pPr>
      <w:r w:rsidRPr="00802649">
        <w:rPr>
          <w:rFonts w:asciiTheme="majorHAnsi" w:hAnsiTheme="majorHAnsi" w:cstheme="majorHAnsi"/>
          <w:sz w:val="24"/>
          <w:szCs w:val="24"/>
        </w:rPr>
        <w:t>The seller entered into a listing agreement with a broker to sell her home.</w:t>
      </w:r>
    </w:p>
    <w:p w:rsidR="00E257D7" w:rsidRPr="00802649" w:rsidRDefault="00E257D7" w:rsidP="003120B8">
      <w:pPr>
        <w:pStyle w:val="ListParagraph"/>
        <w:numPr>
          <w:ilvl w:val="0"/>
          <w:numId w:val="7"/>
        </w:numPr>
        <w:rPr>
          <w:rFonts w:asciiTheme="majorHAnsi" w:hAnsiTheme="majorHAnsi" w:cstheme="majorHAnsi"/>
          <w:sz w:val="24"/>
          <w:szCs w:val="24"/>
        </w:rPr>
      </w:pPr>
      <w:r w:rsidRPr="00802649">
        <w:rPr>
          <w:rFonts w:asciiTheme="majorHAnsi" w:hAnsiTheme="majorHAnsi" w:cstheme="majorHAnsi"/>
          <w:sz w:val="24"/>
          <w:szCs w:val="24"/>
        </w:rPr>
        <w:t>The listing broker produced a buyer with whom a satisfactory purchase agreement could not be reached.</w:t>
      </w:r>
    </w:p>
    <w:p w:rsidR="00E257D7" w:rsidRPr="00802649" w:rsidRDefault="00E257D7" w:rsidP="003120B8">
      <w:pPr>
        <w:pStyle w:val="ListParagraph"/>
        <w:numPr>
          <w:ilvl w:val="0"/>
          <w:numId w:val="7"/>
        </w:numPr>
        <w:rPr>
          <w:rFonts w:asciiTheme="majorHAnsi" w:hAnsiTheme="majorHAnsi" w:cstheme="majorHAnsi"/>
          <w:sz w:val="24"/>
          <w:szCs w:val="24"/>
        </w:rPr>
      </w:pPr>
      <w:r w:rsidRPr="00802649">
        <w:rPr>
          <w:rFonts w:asciiTheme="majorHAnsi" w:hAnsiTheme="majorHAnsi" w:cstheme="majorHAnsi"/>
          <w:sz w:val="24"/>
          <w:szCs w:val="24"/>
        </w:rPr>
        <w:t>The broker then produced another buyer who agreed to purchase the property for the listed price and produced a $1,000 check as a deposit.</w:t>
      </w:r>
    </w:p>
    <w:p w:rsidR="00E257D7" w:rsidRPr="00802649" w:rsidRDefault="00E257D7" w:rsidP="003120B8">
      <w:pPr>
        <w:pStyle w:val="ListParagraph"/>
        <w:numPr>
          <w:ilvl w:val="0"/>
          <w:numId w:val="7"/>
        </w:numPr>
        <w:rPr>
          <w:rFonts w:asciiTheme="majorHAnsi" w:hAnsiTheme="majorHAnsi" w:cstheme="majorHAnsi"/>
          <w:sz w:val="24"/>
          <w:szCs w:val="24"/>
        </w:rPr>
      </w:pPr>
      <w:r w:rsidRPr="00802649">
        <w:rPr>
          <w:rFonts w:asciiTheme="majorHAnsi" w:hAnsiTheme="majorHAnsi" w:cstheme="majorHAnsi"/>
          <w:sz w:val="24"/>
          <w:szCs w:val="24"/>
        </w:rPr>
        <w:t>It turned out that the buyers were ‘straw men’ and were actually the son and daughter-in-law of the broker, a fact she did not disclose to the seller.</w:t>
      </w:r>
    </w:p>
    <w:p w:rsidR="00E257D7" w:rsidRPr="00802649" w:rsidRDefault="00E257D7" w:rsidP="003120B8">
      <w:pPr>
        <w:pStyle w:val="ListParagraph"/>
        <w:numPr>
          <w:ilvl w:val="0"/>
          <w:numId w:val="7"/>
        </w:numPr>
        <w:rPr>
          <w:rFonts w:asciiTheme="majorHAnsi" w:hAnsiTheme="majorHAnsi" w:cstheme="majorHAnsi"/>
          <w:sz w:val="24"/>
          <w:szCs w:val="24"/>
        </w:rPr>
      </w:pPr>
      <w:r w:rsidRPr="00802649">
        <w:rPr>
          <w:rFonts w:asciiTheme="majorHAnsi" w:hAnsiTheme="majorHAnsi" w:cstheme="majorHAnsi"/>
          <w:sz w:val="24"/>
          <w:szCs w:val="24"/>
        </w:rPr>
        <w:t>The broker sued the seller for claimed commission, arguing she had produced a ready, willing and able buyer under the terms of the listing agreement.</w:t>
      </w:r>
    </w:p>
    <w:p w:rsidR="00E257D7" w:rsidRPr="00802649" w:rsidRDefault="00E257D7" w:rsidP="003F1E1E">
      <w:pPr>
        <w:rPr>
          <w:rFonts w:asciiTheme="majorHAnsi" w:hAnsiTheme="majorHAnsi" w:cstheme="majorHAnsi"/>
          <w:b/>
          <w:sz w:val="24"/>
          <w:szCs w:val="24"/>
        </w:rPr>
      </w:pPr>
      <w:r w:rsidRPr="00802649">
        <w:rPr>
          <w:rFonts w:asciiTheme="majorHAnsi" w:hAnsiTheme="majorHAnsi" w:cstheme="majorHAnsi"/>
          <w:b/>
          <w:sz w:val="24"/>
          <w:szCs w:val="24"/>
        </w:rPr>
        <w:t>Decision:</w:t>
      </w:r>
    </w:p>
    <w:p w:rsidR="00E257D7" w:rsidRPr="00F83553" w:rsidRDefault="00E257D7" w:rsidP="003120B8">
      <w:pPr>
        <w:pStyle w:val="ListParagraph"/>
        <w:numPr>
          <w:ilvl w:val="0"/>
          <w:numId w:val="25"/>
        </w:numPr>
        <w:rPr>
          <w:rFonts w:asciiTheme="majorHAnsi" w:hAnsiTheme="majorHAnsi" w:cstheme="majorHAnsi"/>
          <w:b/>
          <w:i/>
          <w:vanish/>
          <w:color w:val="FF0000"/>
          <w:sz w:val="24"/>
          <w:szCs w:val="24"/>
        </w:rPr>
      </w:pPr>
      <w:r w:rsidRPr="00F83553">
        <w:rPr>
          <w:rFonts w:asciiTheme="majorHAnsi" w:hAnsiTheme="majorHAnsi" w:cstheme="majorHAnsi"/>
          <w:b/>
          <w:i/>
          <w:vanish/>
          <w:color w:val="FF0000"/>
          <w:sz w:val="24"/>
          <w:szCs w:val="24"/>
        </w:rPr>
        <w:t>The trial court found in favor of the seller and that decision was upheld on appeal.</w:t>
      </w:r>
    </w:p>
    <w:p w:rsidR="00E257D7" w:rsidRPr="00F83553" w:rsidRDefault="00E257D7" w:rsidP="003120B8">
      <w:pPr>
        <w:pStyle w:val="ListParagraph"/>
        <w:numPr>
          <w:ilvl w:val="0"/>
          <w:numId w:val="25"/>
        </w:numPr>
        <w:rPr>
          <w:rFonts w:asciiTheme="majorHAnsi" w:hAnsiTheme="majorHAnsi" w:cstheme="majorHAnsi"/>
          <w:b/>
          <w:i/>
          <w:vanish/>
          <w:color w:val="FF0000"/>
          <w:sz w:val="24"/>
          <w:szCs w:val="24"/>
        </w:rPr>
      </w:pPr>
      <w:r w:rsidRPr="00F83553">
        <w:rPr>
          <w:rFonts w:asciiTheme="majorHAnsi" w:hAnsiTheme="majorHAnsi" w:cstheme="majorHAnsi"/>
          <w:b/>
          <w:i/>
          <w:vanish/>
          <w:color w:val="FF0000"/>
          <w:sz w:val="24"/>
          <w:szCs w:val="24"/>
        </w:rPr>
        <w:t>The court held that “a broker employed to sell property may not, without the principal’s full knowledge and consent, become the purchaser.”</w:t>
      </w:r>
    </w:p>
    <w:p w:rsidR="00E257D7" w:rsidRPr="00F83553" w:rsidRDefault="00E257D7" w:rsidP="003120B8">
      <w:pPr>
        <w:pStyle w:val="ListParagraph"/>
        <w:numPr>
          <w:ilvl w:val="0"/>
          <w:numId w:val="25"/>
        </w:numPr>
        <w:rPr>
          <w:rFonts w:asciiTheme="majorHAnsi" w:hAnsiTheme="majorHAnsi" w:cstheme="majorHAnsi"/>
          <w:b/>
          <w:i/>
          <w:vanish/>
          <w:color w:val="FF0000"/>
          <w:sz w:val="24"/>
          <w:szCs w:val="24"/>
        </w:rPr>
      </w:pPr>
      <w:r w:rsidRPr="00F83553">
        <w:rPr>
          <w:rFonts w:asciiTheme="majorHAnsi" w:hAnsiTheme="majorHAnsi" w:cstheme="majorHAnsi"/>
          <w:b/>
          <w:i/>
          <w:vanish/>
          <w:color w:val="FF0000"/>
          <w:sz w:val="24"/>
          <w:szCs w:val="24"/>
        </w:rPr>
        <w:t>The court found a fiduciary relationship existed between the broker and the seller and had clearly been breached by the broker for failing to disclose her relationship with the buyers.</w:t>
      </w:r>
    </w:p>
    <w:p w:rsidR="00E257D7" w:rsidRPr="00802649" w:rsidRDefault="00E257D7" w:rsidP="003F1E1E">
      <w:pPr>
        <w:rPr>
          <w:rFonts w:asciiTheme="majorHAnsi" w:hAnsiTheme="majorHAnsi" w:cstheme="majorHAnsi"/>
          <w:sz w:val="24"/>
          <w:szCs w:val="24"/>
        </w:rPr>
      </w:pPr>
    </w:p>
    <w:p w:rsidR="00E257D7" w:rsidRPr="00802649" w:rsidRDefault="00E257D7" w:rsidP="003F1E1E">
      <w:pPr>
        <w:rPr>
          <w:rFonts w:asciiTheme="majorHAnsi" w:hAnsiTheme="majorHAnsi" w:cstheme="majorHAnsi"/>
          <w:sz w:val="24"/>
          <w:szCs w:val="24"/>
        </w:rPr>
      </w:pPr>
    </w:p>
    <w:p w:rsidR="00E257D7" w:rsidRPr="00802649" w:rsidRDefault="00E257D7" w:rsidP="003F1E1E">
      <w:pPr>
        <w:rPr>
          <w:rFonts w:asciiTheme="majorHAnsi" w:hAnsiTheme="majorHAnsi" w:cstheme="majorHAnsi"/>
          <w:sz w:val="24"/>
          <w:szCs w:val="24"/>
        </w:rPr>
      </w:pPr>
    </w:p>
    <w:p w:rsidR="00E257D7" w:rsidRPr="00802649" w:rsidRDefault="00E257D7" w:rsidP="003F1E1E">
      <w:pPr>
        <w:rPr>
          <w:rFonts w:asciiTheme="majorHAnsi" w:hAnsiTheme="majorHAnsi" w:cstheme="majorHAnsi"/>
          <w:sz w:val="24"/>
          <w:szCs w:val="24"/>
        </w:rPr>
      </w:pPr>
      <w:r w:rsidRPr="00802649">
        <w:rPr>
          <w:rFonts w:asciiTheme="majorHAnsi" w:hAnsiTheme="majorHAnsi" w:cstheme="majorHAnsi"/>
          <w:sz w:val="24"/>
          <w:szCs w:val="24"/>
        </w:rPr>
        <w:br w:type="page"/>
      </w:r>
    </w:p>
    <w:p w:rsidR="00E257D7" w:rsidRPr="00F83553" w:rsidRDefault="00E257D7" w:rsidP="00D41486">
      <w:pPr>
        <w:pStyle w:val="Heading2"/>
        <w:rPr>
          <w:rFonts w:asciiTheme="majorHAnsi" w:hAnsiTheme="majorHAnsi" w:cstheme="majorHAnsi"/>
          <w:color w:val="000000" w:themeColor="text1"/>
          <w:sz w:val="28"/>
          <w:szCs w:val="28"/>
          <w:lang w:val="it-IT"/>
        </w:rPr>
      </w:pPr>
      <w:bookmarkStart w:id="8" w:name="_Toc190850890"/>
      <w:r w:rsidRPr="00F83553">
        <w:rPr>
          <w:rFonts w:asciiTheme="majorHAnsi" w:hAnsiTheme="majorHAnsi" w:cstheme="majorHAnsi"/>
          <w:i/>
          <w:color w:val="000000" w:themeColor="text1"/>
          <w:sz w:val="28"/>
          <w:szCs w:val="28"/>
          <w:lang w:val="it-IT"/>
        </w:rPr>
        <w:t>Lombardo v. Albu</w:t>
      </w:r>
      <w:r w:rsidRPr="00F83553">
        <w:rPr>
          <w:rFonts w:asciiTheme="majorHAnsi" w:hAnsiTheme="majorHAnsi" w:cstheme="majorHAnsi"/>
          <w:color w:val="000000" w:themeColor="text1"/>
          <w:sz w:val="28"/>
          <w:szCs w:val="28"/>
          <w:lang w:val="it-IT"/>
        </w:rPr>
        <w:t>, 199 Ariz. 97, 14 P.3d 288 (2000)</w:t>
      </w:r>
      <w:bookmarkEnd w:id="8"/>
    </w:p>
    <w:p w:rsidR="00E257D7" w:rsidRPr="00802649" w:rsidRDefault="00E257D7" w:rsidP="003F1E1E">
      <w:pPr>
        <w:rPr>
          <w:rFonts w:asciiTheme="majorHAnsi" w:hAnsiTheme="majorHAnsi" w:cstheme="majorHAnsi"/>
          <w:b/>
          <w:sz w:val="24"/>
          <w:szCs w:val="24"/>
          <w:lang w:val="it-IT"/>
        </w:rPr>
      </w:pPr>
    </w:p>
    <w:p w:rsidR="00E257D7" w:rsidRPr="00802649" w:rsidRDefault="00E257D7" w:rsidP="003F1E1E">
      <w:pPr>
        <w:rPr>
          <w:rFonts w:asciiTheme="majorHAnsi" w:hAnsiTheme="majorHAnsi" w:cstheme="majorHAnsi"/>
          <w:b/>
          <w:sz w:val="24"/>
          <w:szCs w:val="24"/>
        </w:rPr>
      </w:pPr>
      <w:r w:rsidRPr="00802649">
        <w:rPr>
          <w:rFonts w:asciiTheme="majorHAnsi" w:hAnsiTheme="majorHAnsi" w:cstheme="majorHAnsi"/>
          <w:b/>
          <w:sz w:val="24"/>
          <w:szCs w:val="24"/>
        </w:rPr>
        <w:t>Case Facts:</w:t>
      </w:r>
    </w:p>
    <w:p w:rsidR="00E257D7" w:rsidRPr="00802649" w:rsidRDefault="00E257D7" w:rsidP="003120B8">
      <w:pPr>
        <w:pStyle w:val="ListParagraph"/>
        <w:numPr>
          <w:ilvl w:val="0"/>
          <w:numId w:val="8"/>
        </w:numPr>
        <w:rPr>
          <w:rFonts w:asciiTheme="majorHAnsi" w:hAnsiTheme="majorHAnsi" w:cstheme="majorHAnsi"/>
          <w:sz w:val="24"/>
          <w:szCs w:val="24"/>
        </w:rPr>
      </w:pPr>
      <w:r w:rsidRPr="00802649">
        <w:rPr>
          <w:rFonts w:asciiTheme="majorHAnsi" w:hAnsiTheme="majorHAnsi" w:cstheme="majorHAnsi"/>
          <w:sz w:val="24"/>
          <w:szCs w:val="24"/>
        </w:rPr>
        <w:t>The sellers, in default on their loan, entered into a loan agreement with their lender to list and sell their home to pay the loan.  They proceeded to list the property.</w:t>
      </w:r>
    </w:p>
    <w:p w:rsidR="00E257D7" w:rsidRPr="00802649" w:rsidRDefault="00E257D7" w:rsidP="003120B8">
      <w:pPr>
        <w:pStyle w:val="ListParagraph"/>
        <w:numPr>
          <w:ilvl w:val="0"/>
          <w:numId w:val="8"/>
        </w:numPr>
        <w:rPr>
          <w:rFonts w:asciiTheme="majorHAnsi" w:hAnsiTheme="majorHAnsi" w:cstheme="majorHAnsi"/>
          <w:sz w:val="24"/>
          <w:szCs w:val="24"/>
        </w:rPr>
      </w:pPr>
      <w:r w:rsidRPr="00802649">
        <w:rPr>
          <w:rFonts w:asciiTheme="majorHAnsi" w:hAnsiTheme="majorHAnsi" w:cstheme="majorHAnsi"/>
          <w:sz w:val="24"/>
          <w:szCs w:val="24"/>
        </w:rPr>
        <w:t>Another broker, representing the buyer, presented an offer to the listing broker, which was accepted.</w:t>
      </w:r>
    </w:p>
    <w:p w:rsidR="00E257D7" w:rsidRPr="00802649" w:rsidRDefault="00E257D7" w:rsidP="003120B8">
      <w:pPr>
        <w:pStyle w:val="ListParagraph"/>
        <w:numPr>
          <w:ilvl w:val="0"/>
          <w:numId w:val="8"/>
        </w:numPr>
        <w:rPr>
          <w:rFonts w:asciiTheme="majorHAnsi" w:hAnsiTheme="majorHAnsi" w:cstheme="majorHAnsi"/>
          <w:sz w:val="24"/>
          <w:szCs w:val="24"/>
        </w:rPr>
      </w:pPr>
      <w:r w:rsidRPr="00802649">
        <w:rPr>
          <w:rFonts w:asciiTheme="majorHAnsi" w:hAnsiTheme="majorHAnsi" w:cstheme="majorHAnsi"/>
          <w:sz w:val="24"/>
          <w:szCs w:val="24"/>
        </w:rPr>
        <w:t>Prior to presenting the offer, the buyer’s broker was told by the buyer that her husband had serious financial problems and had filed for bankruptcy.  The wife hoped to avoid discovery of this fact by making an offer in her name only.</w:t>
      </w:r>
    </w:p>
    <w:p w:rsidR="00E257D7" w:rsidRPr="00802649" w:rsidRDefault="00E257D7" w:rsidP="003120B8">
      <w:pPr>
        <w:pStyle w:val="ListParagraph"/>
        <w:numPr>
          <w:ilvl w:val="0"/>
          <w:numId w:val="8"/>
        </w:numPr>
        <w:rPr>
          <w:rFonts w:asciiTheme="majorHAnsi" w:hAnsiTheme="majorHAnsi" w:cstheme="majorHAnsi"/>
          <w:sz w:val="24"/>
          <w:szCs w:val="24"/>
        </w:rPr>
      </w:pPr>
      <w:r w:rsidRPr="00802649">
        <w:rPr>
          <w:rFonts w:asciiTheme="majorHAnsi" w:hAnsiTheme="majorHAnsi" w:cstheme="majorHAnsi"/>
          <w:sz w:val="24"/>
          <w:szCs w:val="24"/>
        </w:rPr>
        <w:t>The buyer’s broker did not disclose to the sellers that the wife was not an “able” buyer or might be unable to perform.</w:t>
      </w:r>
    </w:p>
    <w:p w:rsidR="00E257D7" w:rsidRPr="00802649" w:rsidRDefault="00E257D7" w:rsidP="003120B8">
      <w:pPr>
        <w:pStyle w:val="ListParagraph"/>
        <w:numPr>
          <w:ilvl w:val="0"/>
          <w:numId w:val="8"/>
        </w:numPr>
        <w:rPr>
          <w:rFonts w:asciiTheme="majorHAnsi" w:hAnsiTheme="majorHAnsi" w:cstheme="majorHAnsi"/>
          <w:sz w:val="24"/>
          <w:szCs w:val="24"/>
        </w:rPr>
      </w:pPr>
      <w:r w:rsidRPr="00802649">
        <w:rPr>
          <w:rFonts w:asciiTheme="majorHAnsi" w:hAnsiTheme="majorHAnsi" w:cstheme="majorHAnsi"/>
          <w:sz w:val="24"/>
          <w:szCs w:val="24"/>
        </w:rPr>
        <w:t>Had the sellers been aware of the situation, they would have sought other conditions in the contract, such as the right to keep the property on the market.</w:t>
      </w:r>
    </w:p>
    <w:p w:rsidR="00E257D7" w:rsidRPr="00802649" w:rsidRDefault="00E257D7" w:rsidP="003120B8">
      <w:pPr>
        <w:pStyle w:val="ListParagraph"/>
        <w:numPr>
          <w:ilvl w:val="0"/>
          <w:numId w:val="8"/>
        </w:numPr>
        <w:rPr>
          <w:rFonts w:asciiTheme="majorHAnsi" w:hAnsiTheme="majorHAnsi" w:cstheme="majorHAnsi"/>
          <w:sz w:val="24"/>
          <w:szCs w:val="24"/>
        </w:rPr>
      </w:pPr>
      <w:r w:rsidRPr="00802649">
        <w:rPr>
          <w:rFonts w:asciiTheme="majorHAnsi" w:hAnsiTheme="majorHAnsi" w:cstheme="majorHAnsi"/>
          <w:sz w:val="24"/>
          <w:szCs w:val="24"/>
        </w:rPr>
        <w:t>After several delays in closing, the buyer was unable to close on the property.</w:t>
      </w:r>
    </w:p>
    <w:p w:rsidR="00E257D7" w:rsidRPr="00802649" w:rsidRDefault="00E257D7" w:rsidP="003120B8">
      <w:pPr>
        <w:pStyle w:val="ListParagraph"/>
        <w:numPr>
          <w:ilvl w:val="0"/>
          <w:numId w:val="8"/>
        </w:numPr>
        <w:rPr>
          <w:rFonts w:asciiTheme="majorHAnsi" w:hAnsiTheme="majorHAnsi" w:cstheme="majorHAnsi"/>
          <w:sz w:val="24"/>
          <w:szCs w:val="24"/>
        </w:rPr>
      </w:pPr>
      <w:r w:rsidRPr="00802649">
        <w:rPr>
          <w:rFonts w:asciiTheme="majorHAnsi" w:hAnsiTheme="majorHAnsi" w:cstheme="majorHAnsi"/>
          <w:sz w:val="24"/>
          <w:szCs w:val="24"/>
        </w:rPr>
        <w:t>The sellers ultimately lost their equity in the home when it was sold at a trustee’s sale.</w:t>
      </w:r>
    </w:p>
    <w:p w:rsidR="00E257D7" w:rsidRPr="00802649" w:rsidRDefault="00E257D7" w:rsidP="003120B8">
      <w:pPr>
        <w:pStyle w:val="ListParagraph"/>
        <w:numPr>
          <w:ilvl w:val="0"/>
          <w:numId w:val="8"/>
        </w:numPr>
        <w:rPr>
          <w:rFonts w:asciiTheme="majorHAnsi" w:hAnsiTheme="majorHAnsi" w:cstheme="majorHAnsi"/>
          <w:sz w:val="24"/>
          <w:szCs w:val="24"/>
        </w:rPr>
      </w:pPr>
      <w:r w:rsidRPr="00802649">
        <w:rPr>
          <w:rFonts w:asciiTheme="majorHAnsi" w:hAnsiTheme="majorHAnsi" w:cstheme="majorHAnsi"/>
          <w:sz w:val="24"/>
          <w:szCs w:val="24"/>
        </w:rPr>
        <w:t>The sellers filed suit against the other parties involved, claiming negligent misrepresentation on the part of the buyer’s broker.</w:t>
      </w:r>
    </w:p>
    <w:p w:rsidR="00E257D7" w:rsidRPr="00802649" w:rsidRDefault="00E257D7" w:rsidP="003F1E1E">
      <w:pPr>
        <w:rPr>
          <w:rFonts w:asciiTheme="majorHAnsi" w:hAnsiTheme="majorHAnsi" w:cstheme="majorHAnsi"/>
          <w:b/>
          <w:sz w:val="24"/>
          <w:szCs w:val="24"/>
        </w:rPr>
      </w:pPr>
      <w:r w:rsidRPr="00802649">
        <w:rPr>
          <w:rFonts w:asciiTheme="majorHAnsi" w:hAnsiTheme="majorHAnsi" w:cstheme="majorHAnsi"/>
          <w:b/>
          <w:sz w:val="24"/>
          <w:szCs w:val="24"/>
        </w:rPr>
        <w:t>Decision:</w:t>
      </w:r>
    </w:p>
    <w:p w:rsidR="00E257D7" w:rsidRPr="00F83553" w:rsidRDefault="00E257D7" w:rsidP="003120B8">
      <w:pPr>
        <w:pStyle w:val="ListParagraph"/>
        <w:numPr>
          <w:ilvl w:val="0"/>
          <w:numId w:val="26"/>
        </w:numPr>
        <w:rPr>
          <w:rFonts w:asciiTheme="majorHAnsi" w:hAnsiTheme="majorHAnsi" w:cstheme="majorHAnsi"/>
          <w:b/>
          <w:i/>
          <w:vanish/>
          <w:color w:val="FF0000"/>
          <w:sz w:val="24"/>
          <w:szCs w:val="24"/>
        </w:rPr>
      </w:pPr>
      <w:r w:rsidRPr="00F83553">
        <w:rPr>
          <w:rFonts w:asciiTheme="majorHAnsi" w:hAnsiTheme="majorHAnsi" w:cstheme="majorHAnsi"/>
          <w:b/>
          <w:i/>
          <w:vanish/>
          <w:color w:val="FF0000"/>
          <w:sz w:val="24"/>
          <w:szCs w:val="24"/>
        </w:rPr>
        <w:t>After the trial and appellate courts held that the buyer’s financial information was confidential and the buyer’s broker had no duty to disclose it to the seller, the case was eventually heard by the Arizona Supreme Court, who reversed the decision.</w:t>
      </w:r>
    </w:p>
    <w:p w:rsidR="00E257D7" w:rsidRPr="00F83553" w:rsidRDefault="00E257D7" w:rsidP="003120B8">
      <w:pPr>
        <w:pStyle w:val="ListParagraph"/>
        <w:numPr>
          <w:ilvl w:val="0"/>
          <w:numId w:val="26"/>
        </w:numPr>
        <w:rPr>
          <w:rFonts w:asciiTheme="majorHAnsi" w:hAnsiTheme="majorHAnsi" w:cstheme="majorHAnsi"/>
          <w:b/>
          <w:i/>
          <w:vanish/>
          <w:color w:val="FF0000"/>
          <w:sz w:val="24"/>
          <w:szCs w:val="24"/>
        </w:rPr>
      </w:pPr>
      <w:r w:rsidRPr="00F83553">
        <w:rPr>
          <w:rFonts w:asciiTheme="majorHAnsi" w:hAnsiTheme="majorHAnsi" w:cstheme="majorHAnsi"/>
          <w:b/>
          <w:i/>
          <w:vanish/>
          <w:color w:val="FF0000"/>
          <w:sz w:val="24"/>
          <w:szCs w:val="24"/>
        </w:rPr>
        <w:t>The court stated that a covenant of good faith and fair dealing exists as a legal duty between buyers and sellers, which requires them to disclose facts material to the transaction.</w:t>
      </w:r>
    </w:p>
    <w:p w:rsidR="00E257D7" w:rsidRPr="00F83553" w:rsidRDefault="00E257D7" w:rsidP="003120B8">
      <w:pPr>
        <w:pStyle w:val="ListParagraph"/>
        <w:numPr>
          <w:ilvl w:val="0"/>
          <w:numId w:val="26"/>
        </w:numPr>
        <w:rPr>
          <w:rFonts w:asciiTheme="majorHAnsi" w:hAnsiTheme="majorHAnsi" w:cstheme="majorHAnsi"/>
          <w:b/>
          <w:i/>
          <w:vanish/>
          <w:color w:val="FF0000"/>
          <w:sz w:val="24"/>
          <w:szCs w:val="24"/>
        </w:rPr>
      </w:pPr>
      <w:r w:rsidRPr="00F83553">
        <w:rPr>
          <w:rFonts w:asciiTheme="majorHAnsi" w:hAnsiTheme="majorHAnsi" w:cstheme="majorHAnsi"/>
          <w:b/>
          <w:i/>
          <w:vanish/>
          <w:color w:val="FF0000"/>
          <w:sz w:val="24"/>
          <w:szCs w:val="24"/>
        </w:rPr>
        <w:t>The court cited the Restatement (Second) of Agency §348(e), which states:</w:t>
      </w:r>
    </w:p>
    <w:p w:rsidR="00E257D7" w:rsidRPr="00802649" w:rsidRDefault="00E257D7" w:rsidP="003F1E1E">
      <w:pPr>
        <w:pStyle w:val="ListParagraph"/>
        <w:ind w:left="1440"/>
        <w:rPr>
          <w:rFonts w:asciiTheme="majorHAnsi" w:hAnsiTheme="majorHAnsi" w:cstheme="majorHAnsi"/>
          <w:color w:val="FF0000"/>
          <w:sz w:val="24"/>
          <w:szCs w:val="24"/>
        </w:rPr>
      </w:pPr>
    </w:p>
    <w:p w:rsidR="00E257D7" w:rsidRPr="00F83553" w:rsidRDefault="00E257D7" w:rsidP="00F83553">
      <w:pPr>
        <w:ind w:left="900"/>
        <w:rPr>
          <w:rFonts w:asciiTheme="majorHAnsi" w:hAnsiTheme="majorHAnsi" w:cstheme="majorHAnsi"/>
          <w:b/>
          <w:i/>
          <w:vanish/>
          <w:color w:val="FF0000"/>
          <w:sz w:val="24"/>
          <w:szCs w:val="24"/>
        </w:rPr>
      </w:pPr>
      <w:r w:rsidRPr="00F83553">
        <w:rPr>
          <w:rFonts w:asciiTheme="majorHAnsi" w:hAnsiTheme="majorHAnsi" w:cstheme="majorHAnsi"/>
          <w:b/>
          <w:i/>
          <w:vanish/>
          <w:color w:val="FF0000"/>
          <w:sz w:val="24"/>
          <w:szCs w:val="24"/>
        </w:rPr>
        <w:t>Although the making of a contract by the agent does not constitute a representation by him that his principal is known by him to be solvent or honorable, if the agent knows that the principal does not intend to perform the contract because of hopeless insolvency or other reason, the making of a contract for him under such conditions subjects the agent to liability. [Citation omitted.]</w:t>
      </w:r>
    </w:p>
    <w:p w:rsidR="00E257D7" w:rsidRPr="00802649" w:rsidRDefault="00E257D7" w:rsidP="003F1E1E">
      <w:pPr>
        <w:pStyle w:val="ListParagraph"/>
        <w:ind w:left="1440"/>
        <w:rPr>
          <w:rFonts w:asciiTheme="majorHAnsi" w:hAnsiTheme="majorHAnsi" w:cstheme="majorHAnsi"/>
          <w:sz w:val="24"/>
          <w:szCs w:val="24"/>
        </w:rPr>
      </w:pPr>
    </w:p>
    <w:p w:rsidR="00E257D7" w:rsidRPr="00F83553" w:rsidRDefault="00E257D7" w:rsidP="003120B8">
      <w:pPr>
        <w:pStyle w:val="ListParagraph"/>
        <w:numPr>
          <w:ilvl w:val="0"/>
          <w:numId w:val="27"/>
        </w:numPr>
        <w:rPr>
          <w:rFonts w:asciiTheme="majorHAnsi" w:hAnsiTheme="majorHAnsi" w:cstheme="majorHAnsi"/>
          <w:b/>
          <w:i/>
          <w:vanish/>
          <w:color w:val="FF0000"/>
          <w:sz w:val="24"/>
          <w:szCs w:val="24"/>
        </w:rPr>
      </w:pPr>
      <w:r w:rsidRPr="00F83553">
        <w:rPr>
          <w:rFonts w:asciiTheme="majorHAnsi" w:hAnsiTheme="majorHAnsi" w:cstheme="majorHAnsi"/>
          <w:b/>
          <w:i/>
          <w:vanish/>
          <w:color w:val="FF0000"/>
          <w:sz w:val="24"/>
          <w:szCs w:val="24"/>
        </w:rPr>
        <w:t>The court further stated that “the performance of an agent’s fiduciary duty to its principal is compatible with the agent’s duty to deal fairly with all parties to the transaction.”</w:t>
      </w:r>
    </w:p>
    <w:p w:rsidR="00E257D7" w:rsidRPr="00F83553" w:rsidRDefault="00E257D7" w:rsidP="003120B8">
      <w:pPr>
        <w:pStyle w:val="ListParagraph"/>
        <w:numPr>
          <w:ilvl w:val="0"/>
          <w:numId w:val="27"/>
        </w:numPr>
        <w:rPr>
          <w:rFonts w:asciiTheme="majorHAnsi" w:hAnsiTheme="majorHAnsi" w:cstheme="majorHAnsi"/>
          <w:b/>
          <w:i/>
          <w:vanish/>
          <w:color w:val="FF0000"/>
          <w:sz w:val="24"/>
          <w:szCs w:val="24"/>
        </w:rPr>
      </w:pPr>
      <w:r w:rsidRPr="00F83553">
        <w:rPr>
          <w:rFonts w:asciiTheme="majorHAnsi" w:hAnsiTheme="majorHAnsi" w:cstheme="majorHAnsi"/>
          <w:b/>
          <w:i/>
          <w:vanish/>
          <w:color w:val="FF0000"/>
          <w:sz w:val="24"/>
          <w:szCs w:val="24"/>
        </w:rPr>
        <w:t xml:space="preserve">To the argument of confidentiality, the court stated that even if the information was confidential, the Restatement (Second) of Agency §395 allows an agent to disclose confidential information if doing so is necessary to protect themselves or a third party. </w:t>
      </w:r>
    </w:p>
    <w:p w:rsidR="00E257D7" w:rsidRPr="00802649" w:rsidRDefault="00E257D7" w:rsidP="003F1E1E">
      <w:pPr>
        <w:rPr>
          <w:rFonts w:asciiTheme="majorHAnsi" w:hAnsiTheme="majorHAnsi" w:cstheme="majorHAnsi"/>
          <w:b/>
          <w:sz w:val="28"/>
          <w:szCs w:val="28"/>
        </w:rPr>
      </w:pPr>
    </w:p>
    <w:p w:rsidR="00E257D7" w:rsidRPr="00802649" w:rsidRDefault="00E257D7" w:rsidP="003F1E1E">
      <w:pPr>
        <w:rPr>
          <w:rFonts w:asciiTheme="majorHAnsi" w:hAnsiTheme="majorHAnsi" w:cstheme="majorHAnsi"/>
          <w:b/>
          <w:sz w:val="28"/>
          <w:szCs w:val="28"/>
        </w:rPr>
      </w:pPr>
    </w:p>
    <w:p w:rsidR="00E257D7" w:rsidRPr="00802649" w:rsidRDefault="00E257D7" w:rsidP="003F1E1E">
      <w:pPr>
        <w:rPr>
          <w:rFonts w:asciiTheme="majorHAnsi" w:hAnsiTheme="majorHAnsi" w:cstheme="majorHAnsi"/>
          <w:b/>
          <w:sz w:val="28"/>
          <w:szCs w:val="28"/>
        </w:rPr>
      </w:pPr>
    </w:p>
    <w:p w:rsidR="00E257D7" w:rsidRPr="00802649" w:rsidRDefault="00E257D7" w:rsidP="003F1E1E">
      <w:pPr>
        <w:rPr>
          <w:rFonts w:asciiTheme="majorHAnsi" w:hAnsiTheme="majorHAnsi" w:cstheme="majorHAnsi"/>
          <w:b/>
          <w:sz w:val="28"/>
          <w:szCs w:val="28"/>
        </w:rPr>
      </w:pPr>
    </w:p>
    <w:p w:rsidR="00E257D7" w:rsidRPr="00802649" w:rsidRDefault="00E257D7" w:rsidP="003F1E1E">
      <w:pPr>
        <w:rPr>
          <w:rFonts w:asciiTheme="majorHAnsi" w:hAnsiTheme="majorHAnsi" w:cstheme="majorHAnsi"/>
          <w:b/>
          <w:sz w:val="28"/>
          <w:szCs w:val="28"/>
        </w:rPr>
      </w:pPr>
      <w:r w:rsidRPr="00802649">
        <w:rPr>
          <w:rFonts w:asciiTheme="majorHAnsi" w:hAnsiTheme="majorHAnsi" w:cstheme="majorHAnsi"/>
          <w:b/>
          <w:sz w:val="28"/>
          <w:szCs w:val="28"/>
        </w:rPr>
        <w:br w:type="page"/>
      </w:r>
    </w:p>
    <w:p w:rsidR="00E257D7" w:rsidRPr="00A27310" w:rsidRDefault="00E257D7" w:rsidP="00D41486">
      <w:pPr>
        <w:pStyle w:val="Heading2"/>
        <w:rPr>
          <w:rFonts w:asciiTheme="majorHAnsi" w:hAnsiTheme="majorHAnsi" w:cstheme="majorHAnsi"/>
          <w:color w:val="auto"/>
          <w:sz w:val="28"/>
          <w:szCs w:val="28"/>
        </w:rPr>
      </w:pPr>
      <w:bookmarkStart w:id="9" w:name="_Toc190850891"/>
      <w:proofErr w:type="spellStart"/>
      <w:r w:rsidRPr="00A27310">
        <w:rPr>
          <w:rFonts w:asciiTheme="majorHAnsi" w:hAnsiTheme="majorHAnsi" w:cstheme="majorHAnsi"/>
          <w:i/>
          <w:color w:val="auto"/>
          <w:sz w:val="28"/>
          <w:szCs w:val="28"/>
        </w:rPr>
        <w:t>Aranki</w:t>
      </w:r>
      <w:proofErr w:type="spellEnd"/>
      <w:r w:rsidRPr="00A27310">
        <w:rPr>
          <w:rFonts w:asciiTheme="majorHAnsi" w:hAnsiTheme="majorHAnsi" w:cstheme="majorHAnsi"/>
          <w:i/>
          <w:color w:val="auto"/>
          <w:sz w:val="28"/>
          <w:szCs w:val="28"/>
        </w:rPr>
        <w:t xml:space="preserve"> v. RKP Investments, Inc.</w:t>
      </w:r>
      <w:r w:rsidRPr="00A27310">
        <w:rPr>
          <w:rFonts w:asciiTheme="majorHAnsi" w:hAnsiTheme="majorHAnsi" w:cstheme="majorHAnsi"/>
          <w:color w:val="auto"/>
          <w:sz w:val="28"/>
          <w:szCs w:val="28"/>
        </w:rPr>
        <w:t>, 194 Ariz. 206, 979 P.2d 534 (App. 1999)</w:t>
      </w:r>
      <w:bookmarkEnd w:id="9"/>
    </w:p>
    <w:p w:rsidR="00E257D7" w:rsidRPr="00802649" w:rsidRDefault="00E257D7" w:rsidP="003F1E1E">
      <w:pPr>
        <w:rPr>
          <w:rFonts w:asciiTheme="majorHAnsi" w:hAnsiTheme="majorHAnsi" w:cstheme="majorHAnsi"/>
          <w:b/>
          <w:sz w:val="24"/>
          <w:szCs w:val="24"/>
        </w:rPr>
      </w:pPr>
    </w:p>
    <w:p w:rsidR="00E257D7" w:rsidRPr="00802649" w:rsidRDefault="00E257D7" w:rsidP="003F1E1E">
      <w:pPr>
        <w:rPr>
          <w:rFonts w:asciiTheme="majorHAnsi" w:hAnsiTheme="majorHAnsi" w:cstheme="majorHAnsi"/>
          <w:b/>
          <w:sz w:val="24"/>
          <w:szCs w:val="24"/>
        </w:rPr>
      </w:pPr>
      <w:r w:rsidRPr="00802649">
        <w:rPr>
          <w:rFonts w:asciiTheme="majorHAnsi" w:hAnsiTheme="majorHAnsi" w:cstheme="majorHAnsi"/>
          <w:b/>
          <w:sz w:val="24"/>
          <w:szCs w:val="24"/>
        </w:rPr>
        <w:t>Case Facts:</w:t>
      </w:r>
    </w:p>
    <w:p w:rsidR="00E257D7" w:rsidRPr="00802649" w:rsidRDefault="00E257D7" w:rsidP="003120B8">
      <w:pPr>
        <w:pStyle w:val="ListParagraph"/>
        <w:numPr>
          <w:ilvl w:val="0"/>
          <w:numId w:val="9"/>
        </w:numPr>
        <w:rPr>
          <w:rFonts w:asciiTheme="majorHAnsi" w:hAnsiTheme="majorHAnsi" w:cstheme="majorHAnsi"/>
          <w:sz w:val="24"/>
          <w:szCs w:val="24"/>
        </w:rPr>
      </w:pPr>
      <w:r w:rsidRPr="00802649">
        <w:rPr>
          <w:rFonts w:asciiTheme="majorHAnsi" w:hAnsiTheme="majorHAnsi" w:cstheme="majorHAnsi"/>
          <w:sz w:val="24"/>
          <w:szCs w:val="24"/>
        </w:rPr>
        <w:t>The sellers listed their home with a broker.  They did not disclose any material defects in the property to the listing broker.</w:t>
      </w:r>
    </w:p>
    <w:p w:rsidR="00E257D7" w:rsidRPr="00802649" w:rsidRDefault="00E257D7" w:rsidP="003120B8">
      <w:pPr>
        <w:pStyle w:val="ListParagraph"/>
        <w:numPr>
          <w:ilvl w:val="0"/>
          <w:numId w:val="9"/>
        </w:numPr>
        <w:rPr>
          <w:rFonts w:asciiTheme="majorHAnsi" w:hAnsiTheme="majorHAnsi" w:cstheme="majorHAnsi"/>
          <w:sz w:val="24"/>
          <w:szCs w:val="24"/>
        </w:rPr>
      </w:pPr>
      <w:r w:rsidRPr="00802649">
        <w:rPr>
          <w:rFonts w:asciiTheme="majorHAnsi" w:hAnsiTheme="majorHAnsi" w:cstheme="majorHAnsi"/>
          <w:sz w:val="24"/>
          <w:szCs w:val="24"/>
        </w:rPr>
        <w:t>The buyers, represented by their broker, purchased the property.</w:t>
      </w:r>
    </w:p>
    <w:p w:rsidR="00E257D7" w:rsidRPr="00802649" w:rsidRDefault="00E257D7" w:rsidP="003120B8">
      <w:pPr>
        <w:pStyle w:val="ListParagraph"/>
        <w:numPr>
          <w:ilvl w:val="0"/>
          <w:numId w:val="9"/>
        </w:numPr>
        <w:rPr>
          <w:rFonts w:asciiTheme="majorHAnsi" w:hAnsiTheme="majorHAnsi" w:cstheme="majorHAnsi"/>
          <w:sz w:val="24"/>
          <w:szCs w:val="24"/>
        </w:rPr>
      </w:pPr>
      <w:r w:rsidRPr="00802649">
        <w:rPr>
          <w:rFonts w:asciiTheme="majorHAnsi" w:hAnsiTheme="majorHAnsi" w:cstheme="majorHAnsi"/>
          <w:sz w:val="24"/>
          <w:szCs w:val="24"/>
        </w:rPr>
        <w:t>After closing, the buyers discovered defects in the property that were not disclosed to them prior to the sale.</w:t>
      </w:r>
    </w:p>
    <w:p w:rsidR="00A94476" w:rsidRPr="0010182B" w:rsidRDefault="00A94476" w:rsidP="003120B8">
      <w:pPr>
        <w:pStyle w:val="ListParagraph"/>
        <w:numPr>
          <w:ilvl w:val="0"/>
          <w:numId w:val="9"/>
        </w:numPr>
        <w:rPr>
          <w:rFonts w:ascii="Arial" w:hAnsi="Arial" w:cs="Arial"/>
          <w:sz w:val="24"/>
          <w:szCs w:val="24"/>
        </w:rPr>
      </w:pPr>
      <w:r w:rsidRPr="0010182B">
        <w:rPr>
          <w:rFonts w:ascii="Arial" w:hAnsi="Arial" w:cs="Arial"/>
          <w:sz w:val="24"/>
          <w:szCs w:val="24"/>
        </w:rPr>
        <w:t xml:space="preserve">The buyers proceeded to file suit against the sellers, </w:t>
      </w:r>
      <w:r>
        <w:rPr>
          <w:rFonts w:ascii="Arial" w:hAnsi="Arial" w:cs="Arial"/>
          <w:sz w:val="24"/>
          <w:szCs w:val="24"/>
        </w:rPr>
        <w:t xml:space="preserve">and also against </w:t>
      </w:r>
      <w:r w:rsidRPr="0010182B">
        <w:rPr>
          <w:rFonts w:ascii="Arial" w:hAnsi="Arial" w:cs="Arial"/>
          <w:sz w:val="24"/>
          <w:szCs w:val="24"/>
        </w:rPr>
        <w:t>the listing broker</w:t>
      </w:r>
      <w:r>
        <w:rPr>
          <w:rFonts w:ascii="Arial" w:hAnsi="Arial" w:cs="Arial"/>
          <w:sz w:val="24"/>
          <w:szCs w:val="24"/>
        </w:rPr>
        <w:t xml:space="preserve"> (by way of warranty and fraud claims), and the buyers’ broker (by way of negligent misrepresentation claims)</w:t>
      </w:r>
      <w:r w:rsidRPr="0010182B">
        <w:rPr>
          <w:rFonts w:ascii="Arial" w:hAnsi="Arial" w:cs="Arial"/>
          <w:sz w:val="24"/>
          <w:szCs w:val="24"/>
        </w:rPr>
        <w:t>.</w:t>
      </w:r>
    </w:p>
    <w:p w:rsidR="00E257D7" w:rsidRPr="00802649" w:rsidRDefault="00E257D7" w:rsidP="003F1E1E">
      <w:pPr>
        <w:rPr>
          <w:rFonts w:asciiTheme="majorHAnsi" w:hAnsiTheme="majorHAnsi" w:cstheme="majorHAnsi"/>
          <w:b/>
          <w:sz w:val="24"/>
          <w:szCs w:val="24"/>
        </w:rPr>
      </w:pPr>
      <w:r w:rsidRPr="00802649">
        <w:rPr>
          <w:rFonts w:asciiTheme="majorHAnsi" w:hAnsiTheme="majorHAnsi" w:cstheme="majorHAnsi"/>
          <w:b/>
          <w:sz w:val="24"/>
          <w:szCs w:val="24"/>
        </w:rPr>
        <w:t>Decision:</w:t>
      </w:r>
    </w:p>
    <w:p w:rsidR="00E257D7" w:rsidRPr="00A27310" w:rsidRDefault="00E257D7" w:rsidP="003120B8">
      <w:pPr>
        <w:pStyle w:val="ListParagraph"/>
        <w:numPr>
          <w:ilvl w:val="0"/>
          <w:numId w:val="28"/>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After a trial court found in favor of the defendants, the plaintiffs appealed the decision.</w:t>
      </w:r>
    </w:p>
    <w:p w:rsidR="00E257D7" w:rsidRPr="00A27310" w:rsidRDefault="00E257D7" w:rsidP="003120B8">
      <w:pPr>
        <w:pStyle w:val="ListParagraph"/>
        <w:numPr>
          <w:ilvl w:val="0"/>
          <w:numId w:val="28"/>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The appellate court reversed the judgment in favor of the plaintiffs (appellants) regarding the buyers’ brokers and the sellers.</w:t>
      </w:r>
    </w:p>
    <w:p w:rsidR="00E257D7" w:rsidRPr="00A27310" w:rsidRDefault="00E257D7" w:rsidP="003120B8">
      <w:pPr>
        <w:pStyle w:val="ListParagraph"/>
        <w:numPr>
          <w:ilvl w:val="0"/>
          <w:numId w:val="28"/>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As to the listing broker, the appellate court affirmed the trial court’s judgment that the facts did not support the claim of negligent misrepresentation.</w:t>
      </w:r>
    </w:p>
    <w:p w:rsidR="00E257D7" w:rsidRPr="00802649" w:rsidRDefault="00E257D7" w:rsidP="003F1E1E">
      <w:pPr>
        <w:pStyle w:val="ListParagraph"/>
        <w:rPr>
          <w:rFonts w:asciiTheme="majorHAnsi" w:hAnsiTheme="majorHAnsi" w:cstheme="majorHAnsi"/>
          <w:color w:val="FF0000"/>
          <w:sz w:val="24"/>
          <w:szCs w:val="24"/>
        </w:rPr>
      </w:pPr>
    </w:p>
    <w:p w:rsidR="00E257D7" w:rsidRPr="00A27310" w:rsidRDefault="00E257D7" w:rsidP="003F1E1E">
      <w:pPr>
        <w:pStyle w:val="ListParagraph"/>
        <w:rPr>
          <w:rFonts w:asciiTheme="majorHAnsi" w:hAnsiTheme="majorHAnsi" w:cstheme="majorHAnsi"/>
          <w:b/>
          <w:vanish/>
          <w:color w:val="FF0000"/>
          <w:sz w:val="24"/>
          <w:szCs w:val="24"/>
        </w:rPr>
      </w:pPr>
      <w:r w:rsidRPr="00A27310">
        <w:rPr>
          <w:rFonts w:asciiTheme="majorHAnsi" w:hAnsiTheme="majorHAnsi" w:cstheme="majorHAnsi"/>
          <w:b/>
          <w:vanish/>
          <w:color w:val="FF0000"/>
          <w:sz w:val="24"/>
          <w:szCs w:val="24"/>
        </w:rPr>
        <w:t>Regarding the Listing Broker:</w:t>
      </w:r>
    </w:p>
    <w:p w:rsidR="00E257D7" w:rsidRPr="00802649" w:rsidRDefault="00E257D7" w:rsidP="003F1E1E">
      <w:pPr>
        <w:pStyle w:val="ListParagraph"/>
        <w:rPr>
          <w:rFonts w:asciiTheme="majorHAnsi" w:hAnsiTheme="majorHAnsi" w:cstheme="majorHAnsi"/>
          <w:color w:val="FF0000"/>
          <w:sz w:val="24"/>
          <w:szCs w:val="24"/>
        </w:rPr>
      </w:pPr>
    </w:p>
    <w:p w:rsidR="00E257D7" w:rsidRPr="00A27310" w:rsidRDefault="00E257D7" w:rsidP="003120B8">
      <w:pPr>
        <w:pStyle w:val="ListParagraph"/>
        <w:numPr>
          <w:ilvl w:val="0"/>
          <w:numId w:val="28"/>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The court stated that while the listing broker owed a fiduciary duty to his clients, the sellers, his only duty to the buyers was to deal fairly with them.</w:t>
      </w:r>
    </w:p>
    <w:p w:rsidR="00E257D7" w:rsidRPr="00A27310" w:rsidRDefault="00E257D7" w:rsidP="003120B8">
      <w:pPr>
        <w:pStyle w:val="ListParagraph"/>
        <w:numPr>
          <w:ilvl w:val="0"/>
          <w:numId w:val="28"/>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 xml:space="preserve">Supporting the duty of fair dealing, the court found the listing broker had no knowledge of the property defects and no duty to perform any investigations to discover defects not readily apparent.  </w:t>
      </w:r>
    </w:p>
    <w:p w:rsidR="00E257D7" w:rsidRPr="00A27310" w:rsidRDefault="00E257D7" w:rsidP="003120B8">
      <w:pPr>
        <w:pStyle w:val="ListParagraph"/>
        <w:numPr>
          <w:ilvl w:val="0"/>
          <w:numId w:val="28"/>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The court further stated the listing broker was not liable to the buyers for passing along information obtained from the seller without proof the listing broker knew or should have known the information might be false.</w:t>
      </w:r>
    </w:p>
    <w:p w:rsidR="00E257D7" w:rsidRPr="00802649" w:rsidRDefault="00E257D7" w:rsidP="004723F7">
      <w:pPr>
        <w:rPr>
          <w:rFonts w:asciiTheme="majorHAnsi" w:hAnsiTheme="majorHAnsi" w:cstheme="majorHAnsi"/>
          <w:b/>
          <w:sz w:val="24"/>
          <w:szCs w:val="24"/>
        </w:rPr>
      </w:pPr>
    </w:p>
    <w:p w:rsidR="00E257D7" w:rsidRPr="00802649" w:rsidRDefault="00E257D7" w:rsidP="004723F7">
      <w:pPr>
        <w:rPr>
          <w:rFonts w:asciiTheme="majorHAnsi" w:hAnsiTheme="majorHAnsi" w:cstheme="majorHAnsi"/>
          <w:b/>
          <w:sz w:val="24"/>
          <w:szCs w:val="24"/>
        </w:rPr>
      </w:pPr>
    </w:p>
    <w:p w:rsidR="00E257D7" w:rsidRPr="00802649" w:rsidRDefault="00E257D7">
      <w:pPr>
        <w:rPr>
          <w:rFonts w:asciiTheme="majorHAnsi" w:hAnsiTheme="majorHAnsi" w:cstheme="majorHAnsi"/>
          <w:b/>
          <w:sz w:val="24"/>
          <w:szCs w:val="24"/>
        </w:rPr>
      </w:pPr>
      <w:r w:rsidRPr="00802649">
        <w:rPr>
          <w:rFonts w:asciiTheme="majorHAnsi" w:hAnsiTheme="majorHAnsi" w:cstheme="majorHAnsi"/>
          <w:b/>
          <w:sz w:val="24"/>
          <w:szCs w:val="24"/>
        </w:rPr>
        <w:br w:type="page"/>
      </w:r>
    </w:p>
    <w:p w:rsidR="00E257D7" w:rsidRPr="00D71EE4" w:rsidRDefault="00E257D7" w:rsidP="00D41486">
      <w:pPr>
        <w:pStyle w:val="Heading2"/>
        <w:rPr>
          <w:rFonts w:asciiTheme="majorHAnsi" w:hAnsiTheme="majorHAnsi" w:cstheme="majorHAnsi"/>
          <w:color w:val="auto"/>
          <w:sz w:val="28"/>
          <w:szCs w:val="28"/>
        </w:rPr>
      </w:pPr>
      <w:bookmarkStart w:id="10" w:name="_Toc190850892"/>
      <w:r w:rsidRPr="00D71EE4">
        <w:rPr>
          <w:rFonts w:asciiTheme="majorHAnsi" w:hAnsiTheme="majorHAnsi" w:cstheme="majorHAnsi"/>
          <w:color w:val="auto"/>
          <w:sz w:val="28"/>
          <w:szCs w:val="28"/>
        </w:rPr>
        <w:t>Segment Conclusion</w:t>
      </w:r>
      <w:bookmarkEnd w:id="10"/>
    </w:p>
    <w:p w:rsidR="00E257D7" w:rsidRPr="00802649" w:rsidRDefault="00E257D7" w:rsidP="00D41486">
      <w:pPr>
        <w:rPr>
          <w:rFonts w:asciiTheme="majorHAnsi" w:hAnsiTheme="majorHAnsi" w:cstheme="majorHAnsi"/>
          <w:sz w:val="24"/>
          <w:szCs w:val="24"/>
        </w:rPr>
      </w:pPr>
    </w:p>
    <w:p w:rsidR="00E257D7" w:rsidRPr="00802649" w:rsidRDefault="00E257D7" w:rsidP="00D41486">
      <w:pPr>
        <w:rPr>
          <w:rFonts w:asciiTheme="majorHAnsi" w:hAnsiTheme="majorHAnsi" w:cstheme="majorHAnsi"/>
          <w:b/>
          <w:sz w:val="24"/>
          <w:szCs w:val="24"/>
        </w:rPr>
      </w:pPr>
      <w:r w:rsidRPr="00802649">
        <w:rPr>
          <w:rFonts w:asciiTheme="majorHAnsi" w:hAnsiTheme="majorHAnsi" w:cstheme="majorHAnsi"/>
          <w:b/>
          <w:sz w:val="24"/>
          <w:szCs w:val="24"/>
        </w:rPr>
        <w:t>What is the main difference between the different disclosures required for clients vs. nonclients?</w:t>
      </w:r>
    </w:p>
    <w:p w:rsidR="00E257D7" w:rsidRPr="00A27310" w:rsidRDefault="00E257D7" w:rsidP="00D41486">
      <w:p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While you must make full and complete disclosure to your principal, you only owe the duty of good faith and fair dealing to nonclients.</w:t>
      </w:r>
    </w:p>
    <w:p w:rsidR="00E257D7" w:rsidRPr="00802649" w:rsidRDefault="00E257D7" w:rsidP="00D41486">
      <w:pPr>
        <w:rPr>
          <w:rFonts w:asciiTheme="majorHAnsi" w:hAnsiTheme="majorHAnsi" w:cstheme="majorHAnsi"/>
          <w:color w:val="FF0000"/>
          <w:sz w:val="24"/>
          <w:szCs w:val="24"/>
        </w:rPr>
      </w:pPr>
    </w:p>
    <w:p w:rsidR="00E257D7" w:rsidRPr="00802649" w:rsidRDefault="00E257D7" w:rsidP="00D41486">
      <w:pPr>
        <w:rPr>
          <w:rFonts w:asciiTheme="majorHAnsi" w:hAnsiTheme="majorHAnsi" w:cstheme="majorHAnsi"/>
          <w:b/>
          <w:sz w:val="24"/>
          <w:szCs w:val="24"/>
        </w:rPr>
      </w:pPr>
      <w:r w:rsidRPr="00802649">
        <w:rPr>
          <w:rFonts w:asciiTheme="majorHAnsi" w:hAnsiTheme="majorHAnsi" w:cstheme="majorHAnsi"/>
          <w:b/>
          <w:sz w:val="24"/>
          <w:szCs w:val="24"/>
        </w:rPr>
        <w:t>In what type of situation might you incur risk for passing along information to a buyer obtained from your seller?</w:t>
      </w:r>
    </w:p>
    <w:p w:rsidR="00E257D7" w:rsidRPr="00A27310" w:rsidRDefault="00E257D7" w:rsidP="00D41486">
      <w:p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If you have reason to believe the information is false or you have witnessed evidence indicating the information is false.</w:t>
      </w:r>
    </w:p>
    <w:p w:rsidR="00E257D7" w:rsidRPr="00802649" w:rsidRDefault="00E257D7" w:rsidP="00D41486">
      <w:pPr>
        <w:rPr>
          <w:rFonts w:asciiTheme="majorHAnsi" w:hAnsiTheme="majorHAnsi" w:cstheme="majorHAnsi"/>
          <w:sz w:val="24"/>
          <w:szCs w:val="24"/>
        </w:rPr>
      </w:pPr>
    </w:p>
    <w:p w:rsidR="00E257D7" w:rsidRPr="00802649" w:rsidRDefault="00E257D7" w:rsidP="00D41486">
      <w:pPr>
        <w:rPr>
          <w:rFonts w:asciiTheme="majorHAnsi" w:hAnsiTheme="majorHAnsi" w:cstheme="majorHAnsi"/>
          <w:b/>
          <w:sz w:val="24"/>
          <w:szCs w:val="24"/>
        </w:rPr>
      </w:pPr>
      <w:r w:rsidRPr="00802649">
        <w:rPr>
          <w:rFonts w:asciiTheme="majorHAnsi" w:hAnsiTheme="majorHAnsi" w:cstheme="majorHAnsi"/>
          <w:b/>
          <w:sz w:val="24"/>
          <w:szCs w:val="24"/>
        </w:rPr>
        <w:t>What should you do if your client requests information regarding a transaction beyond the scope of your expertise?</w:t>
      </w:r>
    </w:p>
    <w:p w:rsidR="00E257D7" w:rsidRPr="00A27310" w:rsidRDefault="00E257D7" w:rsidP="00D41486">
      <w:p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Recommend they obtain advice from a qualified professional.</w:t>
      </w:r>
    </w:p>
    <w:p w:rsidR="00E257D7" w:rsidRPr="00802649" w:rsidRDefault="00E257D7" w:rsidP="004723F7">
      <w:pPr>
        <w:rPr>
          <w:rFonts w:asciiTheme="majorHAnsi" w:hAnsiTheme="majorHAnsi" w:cstheme="majorHAnsi"/>
          <w:b/>
          <w:sz w:val="24"/>
          <w:szCs w:val="24"/>
        </w:rPr>
      </w:pPr>
    </w:p>
    <w:p w:rsidR="00E257D7" w:rsidRPr="00802649" w:rsidRDefault="00E257D7" w:rsidP="004723F7">
      <w:pPr>
        <w:rPr>
          <w:rFonts w:asciiTheme="majorHAnsi" w:hAnsiTheme="majorHAnsi" w:cstheme="majorHAnsi"/>
          <w:b/>
          <w:sz w:val="24"/>
          <w:szCs w:val="24"/>
        </w:rPr>
      </w:pPr>
    </w:p>
    <w:p w:rsidR="00E257D7" w:rsidRPr="00802649" w:rsidRDefault="00E257D7" w:rsidP="004723F7">
      <w:pPr>
        <w:rPr>
          <w:rFonts w:asciiTheme="majorHAnsi" w:hAnsiTheme="majorHAnsi" w:cstheme="majorHAnsi"/>
          <w:b/>
          <w:color w:val="FF0000"/>
          <w:sz w:val="24"/>
          <w:szCs w:val="24"/>
        </w:rPr>
      </w:pPr>
    </w:p>
    <w:p w:rsidR="00E257D7" w:rsidRPr="00802649" w:rsidRDefault="00E257D7">
      <w:pPr>
        <w:rPr>
          <w:rFonts w:asciiTheme="majorHAnsi" w:hAnsiTheme="majorHAnsi" w:cstheme="majorHAnsi"/>
          <w:b/>
          <w:color w:val="FF0000"/>
          <w:sz w:val="24"/>
          <w:szCs w:val="24"/>
        </w:rPr>
      </w:pPr>
      <w:r w:rsidRPr="00802649">
        <w:rPr>
          <w:rFonts w:asciiTheme="majorHAnsi" w:hAnsiTheme="majorHAnsi" w:cstheme="majorHAnsi"/>
          <w:b/>
          <w:color w:val="FF0000"/>
          <w:sz w:val="24"/>
          <w:szCs w:val="24"/>
        </w:rPr>
        <w:br w:type="page"/>
      </w:r>
    </w:p>
    <w:p w:rsidR="00E257D7" w:rsidRPr="00A27310" w:rsidRDefault="00E257D7" w:rsidP="00602158">
      <w:pPr>
        <w:pStyle w:val="Heading2"/>
        <w:rPr>
          <w:rFonts w:asciiTheme="majorHAnsi" w:hAnsiTheme="majorHAnsi" w:cstheme="majorHAnsi"/>
          <w:color w:val="auto"/>
          <w:sz w:val="28"/>
          <w:szCs w:val="28"/>
        </w:rPr>
      </w:pPr>
      <w:bookmarkStart w:id="11" w:name="_Toc190850893"/>
      <w:r w:rsidRPr="00A27310">
        <w:rPr>
          <w:rFonts w:asciiTheme="majorHAnsi" w:hAnsiTheme="majorHAnsi" w:cstheme="majorHAnsi"/>
          <w:color w:val="auto"/>
          <w:sz w:val="28"/>
          <w:szCs w:val="28"/>
        </w:rPr>
        <w:t>Broker Disclosure List</w:t>
      </w:r>
      <w:bookmarkEnd w:id="11"/>
    </w:p>
    <w:p w:rsidR="00802649" w:rsidRPr="00A27310" w:rsidRDefault="00802649" w:rsidP="00802649"/>
    <w:p w:rsidR="00E257D7" w:rsidRPr="00802649" w:rsidRDefault="00E257D7" w:rsidP="00602158">
      <w:pPr>
        <w:rPr>
          <w:rFonts w:asciiTheme="majorHAnsi" w:hAnsiTheme="majorHAnsi" w:cstheme="majorHAnsi"/>
          <w:sz w:val="24"/>
          <w:szCs w:val="24"/>
        </w:rPr>
      </w:pPr>
      <w:r w:rsidRPr="00802649">
        <w:rPr>
          <w:rFonts w:asciiTheme="majorHAnsi" w:hAnsiTheme="majorHAnsi" w:cstheme="majorHAnsi"/>
          <w:sz w:val="24"/>
          <w:szCs w:val="24"/>
        </w:rPr>
        <w:t xml:space="preserve">Disclosure obligations imposed by common law are reflected by the ADRE Commissioner’s Rules.  </w:t>
      </w:r>
    </w:p>
    <w:p w:rsidR="00E257D7" w:rsidRPr="00802649" w:rsidRDefault="00E257D7" w:rsidP="00602158">
      <w:pPr>
        <w:rPr>
          <w:rFonts w:asciiTheme="majorHAnsi" w:hAnsiTheme="majorHAnsi" w:cstheme="majorHAnsi"/>
          <w:b/>
          <w:sz w:val="24"/>
          <w:szCs w:val="24"/>
        </w:rPr>
      </w:pPr>
      <w:r w:rsidRPr="00802649">
        <w:rPr>
          <w:rFonts w:asciiTheme="majorHAnsi" w:hAnsiTheme="majorHAnsi" w:cstheme="majorHAnsi"/>
          <w:b/>
          <w:sz w:val="24"/>
          <w:szCs w:val="24"/>
        </w:rPr>
        <w:t>Disclosures to Seller Clients:</w:t>
      </w:r>
    </w:p>
    <w:p w:rsidR="00E257D7" w:rsidRPr="00802649" w:rsidRDefault="00E257D7" w:rsidP="003120B8">
      <w:pPr>
        <w:pStyle w:val="ListParagraph"/>
        <w:numPr>
          <w:ilvl w:val="0"/>
          <w:numId w:val="14"/>
        </w:numPr>
        <w:rPr>
          <w:rFonts w:asciiTheme="majorHAnsi" w:hAnsiTheme="majorHAnsi" w:cstheme="majorHAnsi"/>
          <w:sz w:val="24"/>
          <w:szCs w:val="24"/>
        </w:rPr>
      </w:pPr>
      <w:r w:rsidRPr="00802649">
        <w:rPr>
          <w:rFonts w:asciiTheme="majorHAnsi" w:hAnsiTheme="majorHAnsi" w:cstheme="majorHAnsi"/>
          <w:sz w:val="24"/>
          <w:szCs w:val="24"/>
        </w:rPr>
        <w:t>All offers (R4-28-802(B))</w:t>
      </w:r>
    </w:p>
    <w:p w:rsidR="00E257D7" w:rsidRPr="00802649" w:rsidRDefault="00E257D7" w:rsidP="003120B8">
      <w:pPr>
        <w:pStyle w:val="ListParagraph"/>
        <w:numPr>
          <w:ilvl w:val="0"/>
          <w:numId w:val="14"/>
        </w:numPr>
        <w:rPr>
          <w:rFonts w:asciiTheme="majorHAnsi" w:hAnsiTheme="majorHAnsi" w:cstheme="majorHAnsi"/>
          <w:sz w:val="24"/>
          <w:szCs w:val="24"/>
        </w:rPr>
      </w:pPr>
      <w:r w:rsidRPr="00802649">
        <w:rPr>
          <w:rFonts w:asciiTheme="majorHAnsi" w:hAnsiTheme="majorHAnsi" w:cstheme="majorHAnsi"/>
          <w:sz w:val="24"/>
          <w:szCs w:val="24"/>
        </w:rPr>
        <w:t>Any known information that the buyer is or may be unable to perform (R4-28-1101(B))</w:t>
      </w:r>
    </w:p>
    <w:p w:rsidR="00E257D7" w:rsidRPr="00802649" w:rsidRDefault="00E257D7" w:rsidP="003120B8">
      <w:pPr>
        <w:pStyle w:val="ListParagraph"/>
        <w:numPr>
          <w:ilvl w:val="0"/>
          <w:numId w:val="14"/>
        </w:numPr>
        <w:rPr>
          <w:rFonts w:asciiTheme="majorHAnsi" w:hAnsiTheme="majorHAnsi" w:cstheme="majorHAnsi"/>
          <w:sz w:val="24"/>
          <w:szCs w:val="24"/>
        </w:rPr>
      </w:pPr>
      <w:r w:rsidRPr="00802649">
        <w:rPr>
          <w:rFonts w:asciiTheme="majorHAnsi" w:hAnsiTheme="majorHAnsi" w:cstheme="majorHAnsi"/>
          <w:sz w:val="24"/>
          <w:szCs w:val="24"/>
        </w:rPr>
        <w:t>If the broker, broker’s family or a business entity in which the broker has an interest is the buyer (R4-28-1101(E))</w:t>
      </w:r>
    </w:p>
    <w:p w:rsidR="00E257D7" w:rsidRPr="00802649" w:rsidRDefault="00E257D7" w:rsidP="003120B8">
      <w:pPr>
        <w:pStyle w:val="ListParagraph"/>
        <w:numPr>
          <w:ilvl w:val="0"/>
          <w:numId w:val="14"/>
        </w:numPr>
        <w:rPr>
          <w:rFonts w:asciiTheme="majorHAnsi" w:hAnsiTheme="majorHAnsi" w:cstheme="majorHAnsi"/>
          <w:sz w:val="24"/>
          <w:szCs w:val="24"/>
        </w:rPr>
      </w:pPr>
      <w:r w:rsidRPr="00802649">
        <w:rPr>
          <w:rFonts w:asciiTheme="majorHAnsi" w:hAnsiTheme="majorHAnsi" w:cstheme="majorHAnsi"/>
          <w:sz w:val="24"/>
          <w:szCs w:val="24"/>
        </w:rPr>
        <w:t>If the broker is receiving any compensation, rebate or profit for the transaction (and obtain written consent)(R4-28-1101(G))</w:t>
      </w:r>
    </w:p>
    <w:p w:rsidR="00E257D7" w:rsidRPr="00802649" w:rsidRDefault="00E257D7" w:rsidP="003120B8">
      <w:pPr>
        <w:pStyle w:val="ListParagraph"/>
        <w:numPr>
          <w:ilvl w:val="0"/>
          <w:numId w:val="14"/>
        </w:numPr>
        <w:rPr>
          <w:rFonts w:asciiTheme="majorHAnsi" w:hAnsiTheme="majorHAnsi" w:cstheme="majorHAnsi"/>
          <w:sz w:val="24"/>
          <w:szCs w:val="24"/>
        </w:rPr>
      </w:pPr>
      <w:r w:rsidRPr="00802649">
        <w:rPr>
          <w:rFonts w:asciiTheme="majorHAnsi" w:hAnsiTheme="majorHAnsi" w:cstheme="majorHAnsi"/>
          <w:sz w:val="24"/>
          <w:szCs w:val="24"/>
        </w:rPr>
        <w:t>The name of each employing broker receiving compensation from the transaction (R4-28-701)</w:t>
      </w:r>
    </w:p>
    <w:p w:rsidR="00E257D7" w:rsidRPr="00802649" w:rsidRDefault="00E257D7" w:rsidP="00602158">
      <w:pPr>
        <w:rPr>
          <w:rFonts w:asciiTheme="majorHAnsi" w:hAnsiTheme="majorHAnsi" w:cstheme="majorHAnsi"/>
          <w:b/>
          <w:sz w:val="24"/>
          <w:szCs w:val="24"/>
        </w:rPr>
      </w:pPr>
      <w:r w:rsidRPr="00802649">
        <w:rPr>
          <w:rFonts w:asciiTheme="majorHAnsi" w:hAnsiTheme="majorHAnsi" w:cstheme="majorHAnsi"/>
          <w:b/>
          <w:sz w:val="24"/>
          <w:szCs w:val="24"/>
        </w:rPr>
        <w:t>Disclosures to Buyer Clients:</w:t>
      </w:r>
    </w:p>
    <w:p w:rsidR="00E257D7" w:rsidRPr="00802649" w:rsidRDefault="00E257D7" w:rsidP="003120B8">
      <w:pPr>
        <w:pStyle w:val="ListParagraph"/>
        <w:numPr>
          <w:ilvl w:val="0"/>
          <w:numId w:val="15"/>
        </w:numPr>
        <w:rPr>
          <w:rFonts w:asciiTheme="majorHAnsi" w:hAnsiTheme="majorHAnsi" w:cstheme="majorHAnsi"/>
          <w:sz w:val="24"/>
          <w:szCs w:val="24"/>
        </w:rPr>
      </w:pPr>
      <w:r w:rsidRPr="00802649">
        <w:rPr>
          <w:rFonts w:asciiTheme="majorHAnsi" w:hAnsiTheme="majorHAnsi" w:cstheme="majorHAnsi"/>
          <w:sz w:val="24"/>
          <w:szCs w:val="24"/>
        </w:rPr>
        <w:t>All known defects existing in the property (R4-28-1101(B)(3))</w:t>
      </w:r>
    </w:p>
    <w:p w:rsidR="00E257D7" w:rsidRPr="00802649" w:rsidRDefault="00E257D7" w:rsidP="003120B8">
      <w:pPr>
        <w:pStyle w:val="ListParagraph"/>
        <w:numPr>
          <w:ilvl w:val="0"/>
          <w:numId w:val="15"/>
        </w:numPr>
        <w:rPr>
          <w:rFonts w:asciiTheme="majorHAnsi" w:hAnsiTheme="majorHAnsi" w:cstheme="majorHAnsi"/>
          <w:sz w:val="24"/>
          <w:szCs w:val="24"/>
        </w:rPr>
      </w:pPr>
      <w:r w:rsidRPr="00802649">
        <w:rPr>
          <w:rFonts w:asciiTheme="majorHAnsi" w:hAnsiTheme="majorHAnsi" w:cstheme="majorHAnsi"/>
          <w:sz w:val="24"/>
          <w:szCs w:val="24"/>
        </w:rPr>
        <w:t>Any known information that the seller is or may be unable to perform (R4-28-1101(B)(1))</w:t>
      </w:r>
    </w:p>
    <w:p w:rsidR="00E257D7" w:rsidRPr="00802649" w:rsidRDefault="00E257D7" w:rsidP="003120B8">
      <w:pPr>
        <w:pStyle w:val="ListParagraph"/>
        <w:numPr>
          <w:ilvl w:val="0"/>
          <w:numId w:val="15"/>
        </w:numPr>
        <w:rPr>
          <w:rFonts w:asciiTheme="majorHAnsi" w:hAnsiTheme="majorHAnsi" w:cstheme="majorHAnsi"/>
          <w:sz w:val="24"/>
          <w:szCs w:val="24"/>
        </w:rPr>
      </w:pPr>
      <w:r w:rsidRPr="00802649">
        <w:rPr>
          <w:rFonts w:asciiTheme="majorHAnsi" w:hAnsiTheme="majorHAnsi" w:cstheme="majorHAnsi"/>
          <w:sz w:val="24"/>
          <w:szCs w:val="24"/>
        </w:rPr>
        <w:t>The possible existence of a known lien or encumbrance on the property (R4-28-1101(B)(4))</w:t>
      </w:r>
    </w:p>
    <w:p w:rsidR="00E257D7" w:rsidRPr="00802649" w:rsidRDefault="00E257D7" w:rsidP="003120B8">
      <w:pPr>
        <w:pStyle w:val="ListParagraph"/>
        <w:numPr>
          <w:ilvl w:val="0"/>
          <w:numId w:val="15"/>
        </w:numPr>
        <w:rPr>
          <w:rFonts w:asciiTheme="majorHAnsi" w:hAnsiTheme="majorHAnsi" w:cstheme="majorHAnsi"/>
          <w:sz w:val="24"/>
          <w:szCs w:val="24"/>
        </w:rPr>
      </w:pPr>
      <w:r w:rsidRPr="00802649">
        <w:rPr>
          <w:rFonts w:asciiTheme="majorHAnsi" w:hAnsiTheme="majorHAnsi" w:cstheme="majorHAnsi"/>
          <w:sz w:val="24"/>
          <w:szCs w:val="24"/>
        </w:rPr>
        <w:t>If the broker, broker’s family or a business entity in which the broker has an interest is the seller (R4-28-1101(E))</w:t>
      </w:r>
    </w:p>
    <w:p w:rsidR="00E257D7" w:rsidRPr="00802649" w:rsidRDefault="00E257D7" w:rsidP="003120B8">
      <w:pPr>
        <w:pStyle w:val="ListParagraph"/>
        <w:numPr>
          <w:ilvl w:val="0"/>
          <w:numId w:val="15"/>
        </w:numPr>
        <w:rPr>
          <w:rFonts w:asciiTheme="majorHAnsi" w:hAnsiTheme="majorHAnsi" w:cstheme="majorHAnsi"/>
          <w:b/>
          <w:color w:val="FF0000"/>
          <w:sz w:val="24"/>
          <w:szCs w:val="24"/>
        </w:rPr>
      </w:pPr>
      <w:r w:rsidRPr="00802649">
        <w:rPr>
          <w:rFonts w:asciiTheme="majorHAnsi" w:hAnsiTheme="majorHAnsi" w:cstheme="majorHAnsi"/>
          <w:sz w:val="24"/>
          <w:szCs w:val="24"/>
        </w:rPr>
        <w:t>If the broker is receiving any compensation, rebate or profit for the transaction (and obtain written consent)(R4-28-1101(G))</w:t>
      </w:r>
    </w:p>
    <w:p w:rsidR="00E257D7" w:rsidRPr="00802649" w:rsidRDefault="00E257D7" w:rsidP="003120B8">
      <w:pPr>
        <w:pStyle w:val="ListParagraph"/>
        <w:numPr>
          <w:ilvl w:val="0"/>
          <w:numId w:val="15"/>
        </w:numPr>
        <w:rPr>
          <w:rFonts w:asciiTheme="majorHAnsi" w:hAnsiTheme="majorHAnsi" w:cstheme="majorHAnsi"/>
          <w:b/>
          <w:color w:val="FF0000"/>
          <w:sz w:val="24"/>
          <w:szCs w:val="24"/>
        </w:rPr>
      </w:pPr>
      <w:r w:rsidRPr="00802649">
        <w:rPr>
          <w:rFonts w:asciiTheme="majorHAnsi" w:hAnsiTheme="majorHAnsi" w:cstheme="majorHAnsi"/>
          <w:sz w:val="24"/>
          <w:szCs w:val="24"/>
        </w:rPr>
        <w:t>The name of each employing broker receiving compensation from the transaction (R4-28-701)</w:t>
      </w:r>
    </w:p>
    <w:p w:rsidR="00E257D7" w:rsidRPr="00802649" w:rsidRDefault="00E257D7" w:rsidP="004723F7">
      <w:pPr>
        <w:rPr>
          <w:rFonts w:asciiTheme="majorHAnsi" w:hAnsiTheme="majorHAnsi" w:cstheme="majorHAnsi"/>
          <w:b/>
          <w:color w:val="FF0000"/>
          <w:sz w:val="24"/>
          <w:szCs w:val="24"/>
        </w:rPr>
      </w:pPr>
    </w:p>
    <w:p w:rsidR="00E257D7" w:rsidRPr="00802649" w:rsidRDefault="00E257D7">
      <w:pPr>
        <w:rPr>
          <w:rFonts w:asciiTheme="majorHAnsi" w:hAnsiTheme="majorHAnsi" w:cstheme="majorHAnsi"/>
          <w:b/>
          <w:sz w:val="24"/>
          <w:szCs w:val="24"/>
        </w:rPr>
      </w:pPr>
      <w:r w:rsidRPr="00802649">
        <w:rPr>
          <w:rFonts w:asciiTheme="majorHAnsi" w:hAnsiTheme="majorHAnsi" w:cstheme="majorHAnsi"/>
          <w:b/>
          <w:sz w:val="24"/>
          <w:szCs w:val="24"/>
        </w:rPr>
        <w:br w:type="page"/>
      </w:r>
    </w:p>
    <w:p w:rsidR="00E257D7" w:rsidRPr="00A27310" w:rsidRDefault="00E257D7" w:rsidP="00021EC2">
      <w:pPr>
        <w:pStyle w:val="Heading1"/>
        <w:rPr>
          <w:rFonts w:asciiTheme="majorHAnsi" w:hAnsiTheme="majorHAnsi" w:cstheme="majorHAnsi"/>
          <w:color w:val="auto"/>
          <w:sz w:val="32"/>
          <w:szCs w:val="32"/>
        </w:rPr>
      </w:pPr>
      <w:bookmarkStart w:id="12" w:name="_Toc190850894"/>
      <w:r w:rsidRPr="00A27310">
        <w:rPr>
          <w:rFonts w:asciiTheme="majorHAnsi" w:hAnsiTheme="majorHAnsi" w:cstheme="majorHAnsi"/>
          <w:color w:val="auto"/>
          <w:sz w:val="32"/>
          <w:szCs w:val="32"/>
        </w:rPr>
        <w:t>Unit 1, Segment 2: Seller Disclosures</w:t>
      </w:r>
      <w:bookmarkEnd w:id="12"/>
    </w:p>
    <w:p w:rsidR="00E257D7" w:rsidRPr="00802649" w:rsidRDefault="00E257D7" w:rsidP="00021EC2">
      <w:pPr>
        <w:rPr>
          <w:rFonts w:asciiTheme="majorHAnsi" w:hAnsiTheme="majorHAnsi" w:cstheme="majorHAnsi"/>
          <w:sz w:val="24"/>
          <w:szCs w:val="24"/>
        </w:rPr>
      </w:pPr>
    </w:p>
    <w:p w:rsidR="00E257D7" w:rsidRPr="00A27310" w:rsidRDefault="00E257D7" w:rsidP="00021EC2">
      <w:p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Timing: 60 minutes total for this segment, approximately 15-20 minutes for each case</w:t>
      </w:r>
    </w:p>
    <w:p w:rsidR="00E257D7" w:rsidRPr="00802649" w:rsidRDefault="00E257D7" w:rsidP="00021EC2">
      <w:pPr>
        <w:rPr>
          <w:rFonts w:asciiTheme="majorHAnsi" w:hAnsiTheme="majorHAnsi" w:cstheme="majorHAnsi"/>
          <w:b/>
          <w:sz w:val="24"/>
          <w:szCs w:val="24"/>
        </w:rPr>
      </w:pPr>
      <w:r w:rsidRPr="00802649">
        <w:rPr>
          <w:rFonts w:asciiTheme="majorHAnsi" w:hAnsiTheme="majorHAnsi" w:cstheme="majorHAnsi"/>
          <w:b/>
          <w:sz w:val="24"/>
          <w:szCs w:val="24"/>
        </w:rPr>
        <w:t>Learning objective of this segment:</w:t>
      </w:r>
    </w:p>
    <w:p w:rsidR="00E257D7" w:rsidRPr="00802649" w:rsidRDefault="00E257D7" w:rsidP="003120B8">
      <w:pPr>
        <w:pStyle w:val="ListParagraph"/>
        <w:numPr>
          <w:ilvl w:val="0"/>
          <w:numId w:val="10"/>
        </w:numPr>
        <w:rPr>
          <w:rFonts w:asciiTheme="majorHAnsi" w:hAnsiTheme="majorHAnsi" w:cstheme="majorHAnsi"/>
          <w:b/>
          <w:sz w:val="24"/>
          <w:szCs w:val="24"/>
        </w:rPr>
      </w:pPr>
      <w:r w:rsidRPr="00802649">
        <w:rPr>
          <w:rFonts w:asciiTheme="majorHAnsi" w:hAnsiTheme="majorHAnsi" w:cstheme="majorHAnsi"/>
          <w:sz w:val="24"/>
          <w:szCs w:val="24"/>
        </w:rPr>
        <w:t xml:space="preserve">To identify required seller disclosures as required by common law </w:t>
      </w:r>
    </w:p>
    <w:p w:rsidR="00E257D7" w:rsidRPr="00802649" w:rsidRDefault="00E257D7" w:rsidP="00D730FD">
      <w:pPr>
        <w:pStyle w:val="ListParagraph"/>
        <w:rPr>
          <w:rFonts w:asciiTheme="majorHAnsi" w:hAnsiTheme="majorHAnsi" w:cstheme="majorHAnsi"/>
          <w:b/>
          <w:sz w:val="24"/>
          <w:szCs w:val="24"/>
        </w:rPr>
      </w:pPr>
    </w:p>
    <w:p w:rsidR="00E257D7" w:rsidRPr="00802649" w:rsidRDefault="00E257D7" w:rsidP="00D730FD">
      <w:pPr>
        <w:rPr>
          <w:rFonts w:asciiTheme="majorHAnsi" w:hAnsiTheme="majorHAnsi" w:cstheme="majorHAnsi"/>
          <w:b/>
          <w:sz w:val="24"/>
          <w:szCs w:val="24"/>
        </w:rPr>
      </w:pPr>
      <w:r w:rsidRPr="00802649">
        <w:rPr>
          <w:rFonts w:asciiTheme="majorHAnsi" w:hAnsiTheme="majorHAnsi" w:cstheme="majorHAnsi"/>
          <w:b/>
          <w:sz w:val="24"/>
          <w:szCs w:val="24"/>
        </w:rPr>
        <w:t>What risks are associated with sellers failing to make the required disclosures?</w:t>
      </w:r>
    </w:p>
    <w:p w:rsidR="00E257D7" w:rsidRPr="00A27310" w:rsidRDefault="00E257D7" w:rsidP="003120B8">
      <w:pPr>
        <w:pStyle w:val="ListParagraph"/>
        <w:numPr>
          <w:ilvl w:val="0"/>
          <w:numId w:val="10"/>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Civil penalties associated with fraud and misrepresentation</w:t>
      </w:r>
    </w:p>
    <w:p w:rsidR="00E257D7" w:rsidRPr="00A27310" w:rsidRDefault="00E257D7" w:rsidP="003120B8">
      <w:pPr>
        <w:pStyle w:val="ListParagraph"/>
        <w:numPr>
          <w:ilvl w:val="0"/>
          <w:numId w:val="10"/>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Rescission</w:t>
      </w:r>
    </w:p>
    <w:p w:rsidR="00E257D7" w:rsidRPr="00A27310" w:rsidRDefault="00E257D7" w:rsidP="003120B8">
      <w:pPr>
        <w:pStyle w:val="ListParagraph"/>
        <w:numPr>
          <w:ilvl w:val="0"/>
          <w:numId w:val="10"/>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Others:</w:t>
      </w:r>
    </w:p>
    <w:p w:rsidR="00E257D7" w:rsidRPr="00802649" w:rsidRDefault="00E257D7" w:rsidP="00DC5382">
      <w:pPr>
        <w:rPr>
          <w:rFonts w:asciiTheme="majorHAnsi" w:hAnsiTheme="majorHAnsi" w:cstheme="majorHAnsi"/>
          <w:sz w:val="24"/>
          <w:szCs w:val="24"/>
        </w:rPr>
      </w:pPr>
    </w:p>
    <w:p w:rsidR="00E257D7" w:rsidRPr="00802649" w:rsidRDefault="00E257D7" w:rsidP="00DC5382">
      <w:pPr>
        <w:rPr>
          <w:rFonts w:asciiTheme="majorHAnsi" w:hAnsiTheme="majorHAnsi" w:cstheme="majorHAnsi"/>
          <w:sz w:val="24"/>
          <w:szCs w:val="24"/>
        </w:rPr>
      </w:pPr>
    </w:p>
    <w:p w:rsidR="00E257D7" w:rsidRPr="00802649" w:rsidRDefault="00E257D7" w:rsidP="00DC5382">
      <w:pPr>
        <w:rPr>
          <w:rFonts w:asciiTheme="majorHAnsi" w:hAnsiTheme="majorHAnsi" w:cstheme="majorHAnsi"/>
          <w:sz w:val="24"/>
          <w:szCs w:val="24"/>
        </w:rPr>
      </w:pPr>
    </w:p>
    <w:p w:rsidR="00E257D7" w:rsidRPr="00802649" w:rsidRDefault="00E257D7" w:rsidP="00DC5382">
      <w:pPr>
        <w:rPr>
          <w:rFonts w:asciiTheme="majorHAnsi" w:hAnsiTheme="majorHAnsi" w:cstheme="majorHAnsi"/>
          <w:sz w:val="24"/>
          <w:szCs w:val="24"/>
        </w:rPr>
      </w:pPr>
    </w:p>
    <w:p w:rsidR="00E257D7" w:rsidRPr="00802649" w:rsidRDefault="00E257D7" w:rsidP="00DC5382">
      <w:pPr>
        <w:rPr>
          <w:rFonts w:asciiTheme="majorHAnsi" w:hAnsiTheme="majorHAnsi" w:cstheme="majorHAnsi"/>
          <w:b/>
          <w:sz w:val="24"/>
          <w:szCs w:val="24"/>
        </w:rPr>
      </w:pPr>
      <w:r w:rsidRPr="00802649">
        <w:rPr>
          <w:rFonts w:asciiTheme="majorHAnsi" w:hAnsiTheme="majorHAnsi" w:cstheme="majorHAnsi"/>
          <w:b/>
          <w:sz w:val="24"/>
          <w:szCs w:val="24"/>
        </w:rPr>
        <w:t>Introduction</w:t>
      </w:r>
    </w:p>
    <w:p w:rsidR="00E257D7" w:rsidRPr="00802649" w:rsidRDefault="00E257D7" w:rsidP="00DC5382">
      <w:pPr>
        <w:rPr>
          <w:rFonts w:asciiTheme="majorHAnsi" w:hAnsiTheme="majorHAnsi" w:cstheme="majorHAnsi"/>
          <w:sz w:val="24"/>
          <w:szCs w:val="24"/>
        </w:rPr>
      </w:pPr>
      <w:r w:rsidRPr="00802649">
        <w:rPr>
          <w:rFonts w:asciiTheme="majorHAnsi" w:hAnsiTheme="majorHAnsi" w:cstheme="majorHAnsi"/>
          <w:sz w:val="24"/>
          <w:szCs w:val="24"/>
        </w:rPr>
        <w:t>Sellers have certain common law duties to disclose material facts about a property.  In some cases, they have a duty to disclose property conditions regardless of whether or not they consider them material.  The following cases highlight some important disclosures required under common law.</w:t>
      </w:r>
    </w:p>
    <w:p w:rsidR="00E257D7" w:rsidRPr="00802649" w:rsidRDefault="00E257D7" w:rsidP="00DC5382">
      <w:pPr>
        <w:rPr>
          <w:rFonts w:asciiTheme="majorHAnsi" w:hAnsiTheme="majorHAnsi" w:cstheme="majorHAnsi"/>
          <w:sz w:val="24"/>
          <w:szCs w:val="24"/>
        </w:rPr>
      </w:pPr>
      <w:r w:rsidRPr="00802649">
        <w:rPr>
          <w:rFonts w:asciiTheme="majorHAnsi" w:hAnsiTheme="majorHAnsi" w:cstheme="majorHAnsi"/>
          <w:i/>
          <w:sz w:val="24"/>
          <w:szCs w:val="24"/>
        </w:rPr>
        <w:t>Note:</w:t>
      </w:r>
      <w:r w:rsidRPr="00802649">
        <w:rPr>
          <w:rFonts w:asciiTheme="majorHAnsi" w:hAnsiTheme="majorHAnsi" w:cstheme="majorHAnsi"/>
          <w:sz w:val="24"/>
          <w:szCs w:val="24"/>
        </w:rPr>
        <w:t xml:space="preserve"> Specific disclosures required by Arizona statute will be covered in Segment 4.</w:t>
      </w:r>
    </w:p>
    <w:p w:rsidR="00E257D7" w:rsidRPr="00802649" w:rsidRDefault="00E257D7" w:rsidP="00DC5382">
      <w:pPr>
        <w:rPr>
          <w:rFonts w:asciiTheme="majorHAnsi" w:hAnsiTheme="majorHAnsi" w:cstheme="majorHAnsi"/>
          <w:sz w:val="24"/>
          <w:szCs w:val="24"/>
        </w:rPr>
      </w:pPr>
    </w:p>
    <w:p w:rsidR="00E257D7" w:rsidRPr="00802649" w:rsidRDefault="00E257D7">
      <w:pPr>
        <w:rPr>
          <w:rFonts w:asciiTheme="majorHAnsi" w:hAnsiTheme="majorHAnsi" w:cstheme="majorHAnsi"/>
          <w:sz w:val="24"/>
          <w:szCs w:val="24"/>
        </w:rPr>
      </w:pPr>
      <w:r w:rsidRPr="00802649">
        <w:rPr>
          <w:rFonts w:asciiTheme="majorHAnsi" w:hAnsiTheme="majorHAnsi" w:cstheme="majorHAnsi"/>
          <w:sz w:val="24"/>
          <w:szCs w:val="24"/>
        </w:rPr>
        <w:br w:type="page"/>
      </w:r>
    </w:p>
    <w:p w:rsidR="00E257D7" w:rsidRPr="00A27310" w:rsidRDefault="00E257D7" w:rsidP="00D730FD">
      <w:pPr>
        <w:pStyle w:val="Heading2"/>
        <w:rPr>
          <w:rFonts w:asciiTheme="majorHAnsi" w:hAnsiTheme="majorHAnsi" w:cstheme="majorHAnsi"/>
          <w:color w:val="auto"/>
          <w:sz w:val="28"/>
          <w:szCs w:val="28"/>
        </w:rPr>
      </w:pPr>
      <w:bookmarkStart w:id="13" w:name="_Toc190850895"/>
      <w:r w:rsidRPr="00A27310">
        <w:rPr>
          <w:rFonts w:asciiTheme="majorHAnsi" w:hAnsiTheme="majorHAnsi" w:cstheme="majorHAnsi"/>
          <w:i/>
          <w:color w:val="auto"/>
          <w:sz w:val="28"/>
          <w:szCs w:val="28"/>
        </w:rPr>
        <w:t>Hill v. Jones</w:t>
      </w:r>
      <w:r w:rsidRPr="00A27310">
        <w:rPr>
          <w:rFonts w:asciiTheme="majorHAnsi" w:hAnsiTheme="majorHAnsi" w:cstheme="majorHAnsi"/>
          <w:color w:val="auto"/>
          <w:sz w:val="28"/>
          <w:szCs w:val="28"/>
        </w:rPr>
        <w:t>, 151 Ariz. 81, 725 P.2d 1115 (App. 1986)</w:t>
      </w:r>
      <w:bookmarkEnd w:id="13"/>
    </w:p>
    <w:p w:rsidR="00E257D7" w:rsidRPr="00802649" w:rsidRDefault="00E257D7" w:rsidP="00D730FD">
      <w:pPr>
        <w:rPr>
          <w:rFonts w:asciiTheme="majorHAnsi" w:hAnsiTheme="majorHAnsi" w:cstheme="majorHAnsi"/>
          <w:b/>
          <w:sz w:val="24"/>
          <w:szCs w:val="24"/>
        </w:rPr>
      </w:pPr>
    </w:p>
    <w:p w:rsidR="00E257D7" w:rsidRPr="00802649" w:rsidRDefault="00E257D7" w:rsidP="00D730FD">
      <w:pPr>
        <w:rPr>
          <w:rFonts w:asciiTheme="majorHAnsi" w:hAnsiTheme="majorHAnsi" w:cstheme="majorHAnsi"/>
          <w:b/>
          <w:sz w:val="24"/>
          <w:szCs w:val="24"/>
        </w:rPr>
      </w:pPr>
      <w:r w:rsidRPr="00802649">
        <w:rPr>
          <w:rFonts w:asciiTheme="majorHAnsi" w:hAnsiTheme="majorHAnsi" w:cstheme="majorHAnsi"/>
          <w:b/>
          <w:sz w:val="24"/>
          <w:szCs w:val="24"/>
        </w:rPr>
        <w:t>Case Facts:</w:t>
      </w:r>
    </w:p>
    <w:p w:rsidR="00E257D7" w:rsidRPr="00802649" w:rsidRDefault="00E257D7" w:rsidP="003120B8">
      <w:pPr>
        <w:pStyle w:val="ListParagraph"/>
        <w:numPr>
          <w:ilvl w:val="0"/>
          <w:numId w:val="11"/>
        </w:numPr>
        <w:rPr>
          <w:rFonts w:asciiTheme="majorHAnsi" w:hAnsiTheme="majorHAnsi" w:cstheme="majorHAnsi"/>
          <w:sz w:val="24"/>
          <w:szCs w:val="24"/>
        </w:rPr>
      </w:pPr>
      <w:r w:rsidRPr="00802649">
        <w:rPr>
          <w:rFonts w:asciiTheme="majorHAnsi" w:hAnsiTheme="majorHAnsi" w:cstheme="majorHAnsi"/>
          <w:sz w:val="24"/>
          <w:szCs w:val="24"/>
        </w:rPr>
        <w:t>The buyers and sellers entered into a contract for a home with a wood floor.</w:t>
      </w:r>
    </w:p>
    <w:p w:rsidR="00E257D7" w:rsidRPr="00802649" w:rsidRDefault="00E257D7" w:rsidP="003120B8">
      <w:pPr>
        <w:pStyle w:val="ListParagraph"/>
        <w:numPr>
          <w:ilvl w:val="0"/>
          <w:numId w:val="11"/>
        </w:numPr>
        <w:rPr>
          <w:rFonts w:asciiTheme="majorHAnsi" w:hAnsiTheme="majorHAnsi" w:cstheme="majorHAnsi"/>
          <w:sz w:val="24"/>
          <w:szCs w:val="24"/>
        </w:rPr>
      </w:pPr>
      <w:r w:rsidRPr="00802649">
        <w:rPr>
          <w:rFonts w:asciiTheme="majorHAnsi" w:hAnsiTheme="majorHAnsi" w:cstheme="majorHAnsi"/>
          <w:sz w:val="24"/>
          <w:szCs w:val="24"/>
        </w:rPr>
        <w:t>The sellers disclosed no past termite damage and the termite report indicated no visible evidence of infestation or previous treatment.</w:t>
      </w:r>
    </w:p>
    <w:p w:rsidR="00E257D7" w:rsidRPr="00802649" w:rsidRDefault="00E257D7" w:rsidP="003120B8">
      <w:pPr>
        <w:pStyle w:val="ListParagraph"/>
        <w:numPr>
          <w:ilvl w:val="0"/>
          <w:numId w:val="11"/>
        </w:numPr>
        <w:rPr>
          <w:rFonts w:asciiTheme="majorHAnsi" w:hAnsiTheme="majorHAnsi" w:cstheme="majorHAnsi"/>
          <w:sz w:val="24"/>
          <w:szCs w:val="24"/>
        </w:rPr>
      </w:pPr>
      <w:r w:rsidRPr="00802649">
        <w:rPr>
          <w:rFonts w:asciiTheme="majorHAnsi" w:hAnsiTheme="majorHAnsi" w:cstheme="majorHAnsi"/>
          <w:sz w:val="24"/>
          <w:szCs w:val="24"/>
        </w:rPr>
        <w:t>After close of escrow, the buyers learned from a neighbor that the house had past termite infestation.  The buyers also discovered part of the wood floor was crumbling.</w:t>
      </w:r>
    </w:p>
    <w:p w:rsidR="00E257D7" w:rsidRPr="00802649" w:rsidRDefault="00E257D7" w:rsidP="003120B8">
      <w:pPr>
        <w:pStyle w:val="ListParagraph"/>
        <w:numPr>
          <w:ilvl w:val="0"/>
          <w:numId w:val="11"/>
        </w:numPr>
        <w:rPr>
          <w:rFonts w:asciiTheme="majorHAnsi" w:hAnsiTheme="majorHAnsi" w:cstheme="majorHAnsi"/>
          <w:sz w:val="24"/>
          <w:szCs w:val="24"/>
        </w:rPr>
      </w:pPr>
      <w:r w:rsidRPr="00802649">
        <w:rPr>
          <w:rFonts w:asciiTheme="majorHAnsi" w:hAnsiTheme="majorHAnsi" w:cstheme="majorHAnsi"/>
          <w:sz w:val="24"/>
          <w:szCs w:val="24"/>
        </w:rPr>
        <w:t>The termite inspector had not seen the treatment holes in the patio because of stacked boxes and did not find the termite damage inside because a large plant covered the area.</w:t>
      </w:r>
    </w:p>
    <w:p w:rsidR="00E257D7" w:rsidRPr="00802649" w:rsidRDefault="00E257D7" w:rsidP="003120B8">
      <w:pPr>
        <w:pStyle w:val="ListParagraph"/>
        <w:numPr>
          <w:ilvl w:val="0"/>
          <w:numId w:val="11"/>
        </w:numPr>
        <w:rPr>
          <w:rFonts w:asciiTheme="majorHAnsi" w:hAnsiTheme="majorHAnsi" w:cstheme="majorHAnsi"/>
          <w:sz w:val="24"/>
          <w:szCs w:val="24"/>
        </w:rPr>
      </w:pPr>
      <w:r w:rsidRPr="00802649">
        <w:rPr>
          <w:rFonts w:asciiTheme="majorHAnsi" w:hAnsiTheme="majorHAnsi" w:cstheme="majorHAnsi"/>
          <w:sz w:val="24"/>
          <w:szCs w:val="24"/>
        </w:rPr>
        <w:t>When the buyers filed suit against the sellers, they discovered the sellers had received two termite guarantees from the previous owner, had treated the house twice for termites and that the existing termite damage had not been repaired.</w:t>
      </w:r>
    </w:p>
    <w:p w:rsidR="00E257D7" w:rsidRPr="00802649" w:rsidRDefault="00E257D7" w:rsidP="00D730FD">
      <w:pPr>
        <w:rPr>
          <w:rFonts w:asciiTheme="majorHAnsi" w:hAnsiTheme="majorHAnsi" w:cstheme="majorHAnsi"/>
          <w:b/>
          <w:sz w:val="24"/>
          <w:szCs w:val="24"/>
        </w:rPr>
      </w:pPr>
      <w:r w:rsidRPr="00802649">
        <w:rPr>
          <w:rFonts w:asciiTheme="majorHAnsi" w:hAnsiTheme="majorHAnsi" w:cstheme="majorHAnsi"/>
          <w:b/>
          <w:sz w:val="24"/>
          <w:szCs w:val="24"/>
        </w:rPr>
        <w:t>Decision:</w:t>
      </w:r>
    </w:p>
    <w:p w:rsidR="00E257D7" w:rsidRPr="00A27310" w:rsidRDefault="00E257D7" w:rsidP="003120B8">
      <w:pPr>
        <w:pStyle w:val="ListParagraph"/>
        <w:numPr>
          <w:ilvl w:val="0"/>
          <w:numId w:val="29"/>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The court found the seller had duty to disclose known facts to the buyer.</w:t>
      </w:r>
    </w:p>
    <w:p w:rsidR="00E257D7" w:rsidRPr="00A27310" w:rsidRDefault="00E257D7" w:rsidP="003120B8">
      <w:pPr>
        <w:pStyle w:val="ListParagraph"/>
        <w:numPr>
          <w:ilvl w:val="0"/>
          <w:numId w:val="29"/>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The court delineated a seller’s duty to disclose known facts materially affecting the value of a property that are not readily observable and are not known to buyers.</w:t>
      </w:r>
    </w:p>
    <w:p w:rsidR="00E257D7" w:rsidRPr="00A27310" w:rsidRDefault="00E257D7" w:rsidP="003120B8">
      <w:pPr>
        <w:pStyle w:val="ListParagraph"/>
        <w:numPr>
          <w:ilvl w:val="0"/>
          <w:numId w:val="29"/>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 xml:space="preserve">The court further stated that under certain circumstances, nondisclosure of a known fact may be equivalent to the assertion the fact does not exist and, therefore, may be given the same legal effect as fraud and misrepresentation. </w:t>
      </w:r>
    </w:p>
    <w:p w:rsidR="00E257D7" w:rsidRPr="00802649" w:rsidRDefault="00E257D7" w:rsidP="00D730FD">
      <w:pPr>
        <w:rPr>
          <w:rFonts w:asciiTheme="majorHAnsi" w:hAnsiTheme="majorHAnsi" w:cstheme="majorHAnsi"/>
          <w:sz w:val="24"/>
          <w:szCs w:val="24"/>
        </w:rPr>
      </w:pPr>
    </w:p>
    <w:p w:rsidR="00E257D7" w:rsidRPr="00802649" w:rsidRDefault="00E257D7" w:rsidP="00D730FD">
      <w:pPr>
        <w:rPr>
          <w:rFonts w:asciiTheme="majorHAnsi" w:hAnsiTheme="majorHAnsi" w:cstheme="majorHAnsi"/>
          <w:sz w:val="24"/>
          <w:szCs w:val="24"/>
        </w:rPr>
      </w:pPr>
    </w:p>
    <w:p w:rsidR="00E257D7" w:rsidRPr="00802649" w:rsidRDefault="00E257D7" w:rsidP="00D730FD">
      <w:pPr>
        <w:rPr>
          <w:rFonts w:asciiTheme="majorHAnsi" w:hAnsiTheme="majorHAnsi" w:cstheme="majorHAnsi"/>
          <w:sz w:val="24"/>
          <w:szCs w:val="24"/>
        </w:rPr>
      </w:pPr>
    </w:p>
    <w:p w:rsidR="00E257D7" w:rsidRPr="00802649" w:rsidRDefault="00E257D7" w:rsidP="00D730FD">
      <w:pPr>
        <w:rPr>
          <w:rFonts w:asciiTheme="majorHAnsi" w:hAnsiTheme="majorHAnsi" w:cstheme="majorHAnsi"/>
          <w:sz w:val="24"/>
          <w:szCs w:val="24"/>
        </w:rPr>
      </w:pPr>
    </w:p>
    <w:p w:rsidR="00E257D7" w:rsidRPr="00802649" w:rsidRDefault="00E257D7" w:rsidP="00D730FD">
      <w:pPr>
        <w:rPr>
          <w:rFonts w:asciiTheme="majorHAnsi" w:hAnsiTheme="majorHAnsi" w:cstheme="majorHAnsi"/>
          <w:sz w:val="24"/>
          <w:szCs w:val="24"/>
        </w:rPr>
      </w:pPr>
    </w:p>
    <w:p w:rsidR="00E257D7" w:rsidRPr="00802649" w:rsidRDefault="00E257D7" w:rsidP="00D730FD">
      <w:pPr>
        <w:rPr>
          <w:rFonts w:asciiTheme="majorHAnsi" w:hAnsiTheme="majorHAnsi" w:cstheme="majorHAnsi"/>
          <w:sz w:val="24"/>
          <w:szCs w:val="24"/>
        </w:rPr>
      </w:pPr>
    </w:p>
    <w:p w:rsidR="00E257D7" w:rsidRPr="00802649" w:rsidRDefault="00E257D7" w:rsidP="00D730FD">
      <w:pPr>
        <w:rPr>
          <w:rFonts w:asciiTheme="majorHAnsi" w:hAnsiTheme="majorHAnsi" w:cstheme="majorHAnsi"/>
          <w:sz w:val="24"/>
          <w:szCs w:val="24"/>
        </w:rPr>
      </w:pPr>
    </w:p>
    <w:p w:rsidR="00E257D7" w:rsidRPr="00802649" w:rsidRDefault="00E257D7" w:rsidP="00D730FD">
      <w:pPr>
        <w:rPr>
          <w:rFonts w:asciiTheme="majorHAnsi" w:hAnsiTheme="majorHAnsi" w:cstheme="majorHAnsi"/>
          <w:sz w:val="24"/>
          <w:szCs w:val="24"/>
        </w:rPr>
      </w:pPr>
      <w:r w:rsidRPr="00802649">
        <w:rPr>
          <w:rFonts w:asciiTheme="majorHAnsi" w:hAnsiTheme="majorHAnsi" w:cstheme="majorHAnsi"/>
          <w:sz w:val="24"/>
          <w:szCs w:val="24"/>
        </w:rPr>
        <w:br w:type="page"/>
      </w:r>
    </w:p>
    <w:p w:rsidR="00E257D7" w:rsidRPr="00A27310" w:rsidRDefault="00E257D7" w:rsidP="00D730FD">
      <w:pPr>
        <w:pStyle w:val="Heading2"/>
        <w:rPr>
          <w:rFonts w:asciiTheme="majorHAnsi" w:hAnsiTheme="majorHAnsi" w:cstheme="majorHAnsi"/>
          <w:color w:val="auto"/>
          <w:sz w:val="28"/>
          <w:szCs w:val="28"/>
        </w:rPr>
      </w:pPr>
      <w:bookmarkStart w:id="14" w:name="_Toc190850896"/>
      <w:r w:rsidRPr="00A27310">
        <w:rPr>
          <w:rFonts w:asciiTheme="majorHAnsi" w:hAnsiTheme="majorHAnsi" w:cstheme="majorHAnsi"/>
          <w:i/>
          <w:color w:val="auto"/>
          <w:sz w:val="28"/>
          <w:szCs w:val="28"/>
        </w:rPr>
        <w:t>Universal Inv. Co. v. Sahara Motor Inn, Inc.</w:t>
      </w:r>
      <w:r w:rsidRPr="00A27310">
        <w:rPr>
          <w:rFonts w:asciiTheme="majorHAnsi" w:hAnsiTheme="majorHAnsi" w:cstheme="majorHAnsi"/>
          <w:color w:val="auto"/>
          <w:sz w:val="28"/>
          <w:szCs w:val="28"/>
        </w:rPr>
        <w:t>, 127 Ariz. 213, 215, 619 P.2d 485, 487 (1980)</w:t>
      </w:r>
      <w:bookmarkEnd w:id="14"/>
    </w:p>
    <w:p w:rsidR="00E257D7" w:rsidRPr="00802649" w:rsidRDefault="00E257D7" w:rsidP="00D730FD">
      <w:pPr>
        <w:rPr>
          <w:rFonts w:asciiTheme="majorHAnsi" w:hAnsiTheme="majorHAnsi" w:cstheme="majorHAnsi"/>
          <w:b/>
          <w:sz w:val="24"/>
          <w:szCs w:val="24"/>
        </w:rPr>
      </w:pPr>
    </w:p>
    <w:p w:rsidR="00E257D7" w:rsidRPr="00802649" w:rsidRDefault="00E257D7" w:rsidP="00D730FD">
      <w:pPr>
        <w:rPr>
          <w:rFonts w:asciiTheme="majorHAnsi" w:hAnsiTheme="majorHAnsi" w:cstheme="majorHAnsi"/>
          <w:b/>
          <w:sz w:val="24"/>
          <w:szCs w:val="24"/>
        </w:rPr>
      </w:pPr>
      <w:r w:rsidRPr="00802649">
        <w:rPr>
          <w:rFonts w:asciiTheme="majorHAnsi" w:hAnsiTheme="majorHAnsi" w:cstheme="majorHAnsi"/>
          <w:b/>
          <w:sz w:val="24"/>
          <w:szCs w:val="24"/>
        </w:rPr>
        <w:t>Case Facts:</w:t>
      </w:r>
    </w:p>
    <w:p w:rsidR="00E257D7" w:rsidRPr="00802649" w:rsidRDefault="00E257D7" w:rsidP="003120B8">
      <w:pPr>
        <w:pStyle w:val="ListParagraph"/>
        <w:numPr>
          <w:ilvl w:val="0"/>
          <w:numId w:val="12"/>
        </w:numPr>
        <w:rPr>
          <w:rFonts w:asciiTheme="majorHAnsi" w:hAnsiTheme="majorHAnsi" w:cstheme="majorHAnsi"/>
          <w:sz w:val="24"/>
          <w:szCs w:val="24"/>
        </w:rPr>
      </w:pPr>
      <w:r w:rsidRPr="00802649">
        <w:rPr>
          <w:rFonts w:asciiTheme="majorHAnsi" w:hAnsiTheme="majorHAnsi" w:cstheme="majorHAnsi"/>
          <w:sz w:val="24"/>
          <w:szCs w:val="24"/>
        </w:rPr>
        <w:t>The buyer purchased a motel from the seller “as is.”</w:t>
      </w:r>
    </w:p>
    <w:p w:rsidR="00E257D7" w:rsidRPr="00802649" w:rsidRDefault="00E257D7" w:rsidP="003120B8">
      <w:pPr>
        <w:pStyle w:val="ListParagraph"/>
        <w:numPr>
          <w:ilvl w:val="0"/>
          <w:numId w:val="12"/>
        </w:numPr>
        <w:rPr>
          <w:rFonts w:asciiTheme="majorHAnsi" w:hAnsiTheme="majorHAnsi" w:cstheme="majorHAnsi"/>
          <w:sz w:val="24"/>
          <w:szCs w:val="24"/>
        </w:rPr>
      </w:pPr>
      <w:r w:rsidRPr="00802649">
        <w:rPr>
          <w:rFonts w:asciiTheme="majorHAnsi" w:hAnsiTheme="majorHAnsi" w:cstheme="majorHAnsi"/>
          <w:sz w:val="24"/>
          <w:szCs w:val="24"/>
        </w:rPr>
        <w:t>Prior to the sale, the buyer inspected and approved the premises.</w:t>
      </w:r>
    </w:p>
    <w:p w:rsidR="00E257D7" w:rsidRPr="00802649" w:rsidRDefault="00E257D7" w:rsidP="003120B8">
      <w:pPr>
        <w:pStyle w:val="ListParagraph"/>
        <w:numPr>
          <w:ilvl w:val="0"/>
          <w:numId w:val="12"/>
        </w:numPr>
        <w:rPr>
          <w:rFonts w:asciiTheme="majorHAnsi" w:hAnsiTheme="majorHAnsi" w:cstheme="majorHAnsi"/>
          <w:sz w:val="24"/>
          <w:szCs w:val="24"/>
        </w:rPr>
      </w:pPr>
      <w:r w:rsidRPr="00802649">
        <w:rPr>
          <w:rFonts w:asciiTheme="majorHAnsi" w:hAnsiTheme="majorHAnsi" w:cstheme="majorHAnsi"/>
          <w:sz w:val="24"/>
          <w:szCs w:val="24"/>
        </w:rPr>
        <w:t>After closing, the buyer learned</w:t>
      </w:r>
      <w:r w:rsidR="00A94476">
        <w:rPr>
          <w:rFonts w:asciiTheme="majorHAnsi" w:hAnsiTheme="majorHAnsi" w:cstheme="majorHAnsi"/>
          <w:sz w:val="24"/>
          <w:szCs w:val="24"/>
        </w:rPr>
        <w:t xml:space="preserve"> from the City of Tucson that</w:t>
      </w:r>
      <w:r w:rsidRPr="00802649">
        <w:rPr>
          <w:rFonts w:asciiTheme="majorHAnsi" w:hAnsiTheme="majorHAnsi" w:cstheme="majorHAnsi"/>
          <w:sz w:val="24"/>
          <w:szCs w:val="24"/>
        </w:rPr>
        <w:t xml:space="preserve"> the motel’s electrical system was in violation of city code and stopped making payments on the note.</w:t>
      </w:r>
    </w:p>
    <w:p w:rsidR="00E257D7" w:rsidRPr="00802649" w:rsidRDefault="00E257D7" w:rsidP="003120B8">
      <w:pPr>
        <w:pStyle w:val="ListParagraph"/>
        <w:numPr>
          <w:ilvl w:val="0"/>
          <w:numId w:val="12"/>
        </w:numPr>
        <w:rPr>
          <w:rFonts w:asciiTheme="majorHAnsi" w:hAnsiTheme="majorHAnsi" w:cstheme="majorHAnsi"/>
          <w:sz w:val="24"/>
          <w:szCs w:val="24"/>
        </w:rPr>
      </w:pPr>
      <w:r w:rsidRPr="00802649">
        <w:rPr>
          <w:rFonts w:asciiTheme="majorHAnsi" w:hAnsiTheme="majorHAnsi" w:cstheme="majorHAnsi"/>
          <w:sz w:val="24"/>
          <w:szCs w:val="24"/>
        </w:rPr>
        <w:t xml:space="preserve">The seller sued for the amount of the note on the property. </w:t>
      </w:r>
    </w:p>
    <w:p w:rsidR="00E257D7" w:rsidRPr="00802649" w:rsidRDefault="00E257D7" w:rsidP="00D730FD">
      <w:pPr>
        <w:rPr>
          <w:rFonts w:asciiTheme="majorHAnsi" w:hAnsiTheme="majorHAnsi" w:cstheme="majorHAnsi"/>
          <w:b/>
          <w:sz w:val="24"/>
          <w:szCs w:val="24"/>
        </w:rPr>
      </w:pPr>
      <w:r w:rsidRPr="00802649">
        <w:rPr>
          <w:rFonts w:asciiTheme="majorHAnsi" w:hAnsiTheme="majorHAnsi" w:cstheme="majorHAnsi"/>
          <w:b/>
          <w:sz w:val="24"/>
          <w:szCs w:val="24"/>
        </w:rPr>
        <w:t>Decision:</w:t>
      </w:r>
    </w:p>
    <w:p w:rsidR="00E257D7" w:rsidRPr="00A27310" w:rsidRDefault="00E257D7" w:rsidP="003120B8">
      <w:pPr>
        <w:pStyle w:val="ListParagraph"/>
        <w:numPr>
          <w:ilvl w:val="0"/>
          <w:numId w:val="30"/>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What can be interpreted from the decision is that, if the buyer asks the seller about an aspect of the property, the seller has a duty to disclose the information, whether or not the seller considers the information material.</w:t>
      </w:r>
    </w:p>
    <w:p w:rsidR="00E257D7" w:rsidRPr="00A27310" w:rsidRDefault="00E257D7" w:rsidP="003120B8">
      <w:pPr>
        <w:pStyle w:val="ListParagraph"/>
        <w:numPr>
          <w:ilvl w:val="0"/>
          <w:numId w:val="30"/>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In this case, the court stated that an inquiry about the condition of the electrical system would have required the seller to disclose all they knew; however, no such inquiry was made.  Therefore, the seller was not held liable for the electrical problems.</w:t>
      </w:r>
    </w:p>
    <w:p w:rsidR="00E257D7" w:rsidRPr="00802649" w:rsidRDefault="00E257D7" w:rsidP="00D730FD">
      <w:pPr>
        <w:rPr>
          <w:rFonts w:asciiTheme="majorHAnsi" w:hAnsiTheme="majorHAnsi" w:cstheme="majorHAnsi"/>
          <w:sz w:val="24"/>
          <w:szCs w:val="24"/>
        </w:rPr>
      </w:pPr>
    </w:p>
    <w:p w:rsidR="00E257D7" w:rsidRPr="00802649" w:rsidRDefault="00E257D7" w:rsidP="00D730FD">
      <w:pPr>
        <w:rPr>
          <w:rFonts w:asciiTheme="majorHAnsi" w:hAnsiTheme="majorHAnsi" w:cstheme="majorHAnsi"/>
          <w:sz w:val="24"/>
          <w:szCs w:val="24"/>
        </w:rPr>
      </w:pPr>
    </w:p>
    <w:p w:rsidR="00E257D7" w:rsidRPr="00802649" w:rsidRDefault="00E257D7" w:rsidP="00D730FD">
      <w:pPr>
        <w:rPr>
          <w:rFonts w:asciiTheme="majorHAnsi" w:hAnsiTheme="majorHAnsi" w:cstheme="majorHAnsi"/>
          <w:sz w:val="24"/>
          <w:szCs w:val="24"/>
        </w:rPr>
      </w:pPr>
    </w:p>
    <w:p w:rsidR="00E257D7" w:rsidRPr="00802649" w:rsidRDefault="00E257D7" w:rsidP="00D730FD">
      <w:pPr>
        <w:rPr>
          <w:rFonts w:asciiTheme="majorHAnsi" w:hAnsiTheme="majorHAnsi" w:cstheme="majorHAnsi"/>
          <w:sz w:val="24"/>
          <w:szCs w:val="24"/>
        </w:rPr>
      </w:pPr>
    </w:p>
    <w:p w:rsidR="00E257D7" w:rsidRPr="00802649" w:rsidRDefault="00E257D7" w:rsidP="00D730FD">
      <w:pPr>
        <w:rPr>
          <w:rFonts w:asciiTheme="majorHAnsi" w:hAnsiTheme="majorHAnsi" w:cstheme="majorHAnsi"/>
          <w:sz w:val="24"/>
          <w:szCs w:val="24"/>
        </w:rPr>
      </w:pPr>
      <w:r w:rsidRPr="00802649">
        <w:rPr>
          <w:rFonts w:asciiTheme="majorHAnsi" w:hAnsiTheme="majorHAnsi" w:cstheme="majorHAnsi"/>
          <w:sz w:val="24"/>
          <w:szCs w:val="24"/>
        </w:rPr>
        <w:br w:type="page"/>
      </w:r>
    </w:p>
    <w:p w:rsidR="00E257D7" w:rsidRPr="00A27310" w:rsidRDefault="00E257D7" w:rsidP="00D730FD">
      <w:pPr>
        <w:pStyle w:val="Heading2"/>
        <w:rPr>
          <w:rFonts w:asciiTheme="majorHAnsi" w:hAnsiTheme="majorHAnsi" w:cstheme="majorHAnsi"/>
          <w:color w:val="auto"/>
          <w:sz w:val="28"/>
          <w:szCs w:val="28"/>
        </w:rPr>
      </w:pPr>
      <w:bookmarkStart w:id="15" w:name="_Toc190850897"/>
      <w:r w:rsidRPr="00A27310">
        <w:rPr>
          <w:rFonts w:asciiTheme="majorHAnsi" w:hAnsiTheme="majorHAnsi" w:cstheme="majorHAnsi"/>
          <w:i/>
          <w:color w:val="auto"/>
          <w:sz w:val="28"/>
          <w:szCs w:val="28"/>
        </w:rPr>
        <w:t>S. Development Corp. v. Pima Capital Management Co.</w:t>
      </w:r>
      <w:r w:rsidRPr="00A27310">
        <w:rPr>
          <w:rFonts w:asciiTheme="majorHAnsi" w:hAnsiTheme="majorHAnsi" w:cstheme="majorHAnsi"/>
          <w:color w:val="auto"/>
          <w:sz w:val="28"/>
          <w:szCs w:val="28"/>
        </w:rPr>
        <w:t>, 201 Ariz. 10, 31 P.3d 123 (App. 2002)</w:t>
      </w:r>
      <w:bookmarkEnd w:id="15"/>
    </w:p>
    <w:p w:rsidR="00E257D7" w:rsidRPr="00802649" w:rsidRDefault="00E257D7" w:rsidP="00D730FD">
      <w:pPr>
        <w:rPr>
          <w:rFonts w:asciiTheme="majorHAnsi" w:hAnsiTheme="majorHAnsi" w:cstheme="majorHAnsi"/>
          <w:b/>
          <w:sz w:val="24"/>
          <w:szCs w:val="24"/>
        </w:rPr>
      </w:pPr>
    </w:p>
    <w:p w:rsidR="00E257D7" w:rsidRPr="00802649" w:rsidRDefault="00E257D7" w:rsidP="00D730FD">
      <w:pPr>
        <w:rPr>
          <w:rFonts w:asciiTheme="majorHAnsi" w:hAnsiTheme="majorHAnsi" w:cstheme="majorHAnsi"/>
          <w:b/>
          <w:sz w:val="24"/>
          <w:szCs w:val="24"/>
        </w:rPr>
      </w:pPr>
      <w:r w:rsidRPr="00802649">
        <w:rPr>
          <w:rFonts w:asciiTheme="majorHAnsi" w:hAnsiTheme="majorHAnsi" w:cstheme="majorHAnsi"/>
          <w:b/>
          <w:sz w:val="24"/>
          <w:szCs w:val="24"/>
        </w:rPr>
        <w:t>Case Facts:</w:t>
      </w:r>
    </w:p>
    <w:p w:rsidR="00E257D7" w:rsidRPr="00802649" w:rsidRDefault="00E257D7" w:rsidP="003120B8">
      <w:pPr>
        <w:pStyle w:val="ListParagraph"/>
        <w:numPr>
          <w:ilvl w:val="0"/>
          <w:numId w:val="13"/>
        </w:numPr>
        <w:rPr>
          <w:rFonts w:asciiTheme="majorHAnsi" w:hAnsiTheme="majorHAnsi" w:cstheme="majorHAnsi"/>
          <w:sz w:val="24"/>
          <w:szCs w:val="24"/>
        </w:rPr>
      </w:pPr>
      <w:r w:rsidRPr="00802649">
        <w:rPr>
          <w:rFonts w:asciiTheme="majorHAnsi" w:hAnsiTheme="majorHAnsi" w:cstheme="majorHAnsi"/>
          <w:sz w:val="24"/>
          <w:szCs w:val="24"/>
        </w:rPr>
        <w:t>The buyer purchased two apartment complexes from the sellers.</w:t>
      </w:r>
    </w:p>
    <w:p w:rsidR="00E257D7" w:rsidRPr="00802649" w:rsidRDefault="00E257D7" w:rsidP="003120B8">
      <w:pPr>
        <w:pStyle w:val="ListParagraph"/>
        <w:numPr>
          <w:ilvl w:val="0"/>
          <w:numId w:val="13"/>
        </w:numPr>
        <w:rPr>
          <w:rFonts w:asciiTheme="majorHAnsi" w:hAnsiTheme="majorHAnsi" w:cstheme="majorHAnsi"/>
          <w:sz w:val="24"/>
          <w:szCs w:val="24"/>
        </w:rPr>
      </w:pPr>
      <w:r w:rsidRPr="00802649">
        <w:rPr>
          <w:rFonts w:asciiTheme="majorHAnsi" w:hAnsiTheme="majorHAnsi" w:cstheme="majorHAnsi"/>
          <w:sz w:val="24"/>
          <w:szCs w:val="24"/>
        </w:rPr>
        <w:t>The sellers made no warranties and the properties were purchased “as is.”</w:t>
      </w:r>
    </w:p>
    <w:p w:rsidR="00E257D7" w:rsidRPr="00802649" w:rsidRDefault="00E257D7" w:rsidP="003120B8">
      <w:pPr>
        <w:pStyle w:val="ListParagraph"/>
        <w:numPr>
          <w:ilvl w:val="0"/>
          <w:numId w:val="13"/>
        </w:numPr>
        <w:rPr>
          <w:rFonts w:asciiTheme="majorHAnsi" w:hAnsiTheme="majorHAnsi" w:cstheme="majorHAnsi"/>
          <w:sz w:val="24"/>
          <w:szCs w:val="24"/>
        </w:rPr>
      </w:pPr>
      <w:r w:rsidRPr="00802649">
        <w:rPr>
          <w:rFonts w:asciiTheme="majorHAnsi" w:hAnsiTheme="majorHAnsi" w:cstheme="majorHAnsi"/>
          <w:sz w:val="24"/>
          <w:szCs w:val="24"/>
        </w:rPr>
        <w:t>The buyer had two engineering firms inspect the property, which revealed no substantial problems with the plumbing.</w:t>
      </w:r>
    </w:p>
    <w:p w:rsidR="00E257D7" w:rsidRPr="00802649" w:rsidRDefault="00E257D7" w:rsidP="003120B8">
      <w:pPr>
        <w:pStyle w:val="ListParagraph"/>
        <w:numPr>
          <w:ilvl w:val="0"/>
          <w:numId w:val="13"/>
        </w:numPr>
        <w:rPr>
          <w:rFonts w:asciiTheme="majorHAnsi" w:hAnsiTheme="majorHAnsi" w:cstheme="majorHAnsi"/>
          <w:sz w:val="24"/>
          <w:szCs w:val="24"/>
        </w:rPr>
      </w:pPr>
      <w:r w:rsidRPr="00802649">
        <w:rPr>
          <w:rFonts w:asciiTheme="majorHAnsi" w:hAnsiTheme="majorHAnsi" w:cstheme="majorHAnsi"/>
          <w:sz w:val="24"/>
          <w:szCs w:val="24"/>
        </w:rPr>
        <w:t>Two years after the sale closed, the buyer discovered the property had defective plumbing due to the polybutylene pipe used in both buildings.</w:t>
      </w:r>
    </w:p>
    <w:p w:rsidR="00E257D7" w:rsidRPr="00802649" w:rsidRDefault="00E257D7" w:rsidP="003120B8">
      <w:pPr>
        <w:pStyle w:val="ListParagraph"/>
        <w:numPr>
          <w:ilvl w:val="0"/>
          <w:numId w:val="13"/>
        </w:numPr>
        <w:rPr>
          <w:rFonts w:asciiTheme="majorHAnsi" w:hAnsiTheme="majorHAnsi" w:cstheme="majorHAnsi"/>
          <w:sz w:val="24"/>
          <w:szCs w:val="24"/>
        </w:rPr>
      </w:pPr>
      <w:r w:rsidRPr="00802649">
        <w:rPr>
          <w:rFonts w:asciiTheme="majorHAnsi" w:hAnsiTheme="majorHAnsi" w:cstheme="majorHAnsi"/>
          <w:sz w:val="24"/>
          <w:szCs w:val="24"/>
        </w:rPr>
        <w:t>The buyer sued the sellers for fraud and nondisclosure for failing to disclose the defective plumbing.</w:t>
      </w:r>
    </w:p>
    <w:p w:rsidR="00E257D7" w:rsidRPr="00802649" w:rsidRDefault="00E257D7" w:rsidP="00D730FD">
      <w:pPr>
        <w:rPr>
          <w:rFonts w:asciiTheme="majorHAnsi" w:hAnsiTheme="majorHAnsi" w:cstheme="majorHAnsi"/>
          <w:b/>
          <w:sz w:val="24"/>
          <w:szCs w:val="24"/>
        </w:rPr>
      </w:pPr>
      <w:r w:rsidRPr="00802649">
        <w:rPr>
          <w:rFonts w:asciiTheme="majorHAnsi" w:hAnsiTheme="majorHAnsi" w:cstheme="majorHAnsi"/>
          <w:b/>
          <w:sz w:val="24"/>
          <w:szCs w:val="24"/>
        </w:rPr>
        <w:t>Decision:</w:t>
      </w:r>
    </w:p>
    <w:p w:rsidR="00E257D7" w:rsidRPr="00A27310" w:rsidRDefault="00E257D7" w:rsidP="003120B8">
      <w:pPr>
        <w:pStyle w:val="ListParagraph"/>
        <w:numPr>
          <w:ilvl w:val="0"/>
          <w:numId w:val="31"/>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The trial court ruled in favor of the buyer (plaintiff) and the decision was upheld by the appellate court.</w:t>
      </w:r>
    </w:p>
    <w:p w:rsidR="00E257D7" w:rsidRPr="00A27310" w:rsidRDefault="00E257D7" w:rsidP="003120B8">
      <w:pPr>
        <w:pStyle w:val="ListParagraph"/>
        <w:numPr>
          <w:ilvl w:val="0"/>
          <w:numId w:val="31"/>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The court held that known latent defects in a property must be disclosed, regardless of whether the property is being sold “as is.”</w:t>
      </w:r>
    </w:p>
    <w:p w:rsidR="00E257D7" w:rsidRPr="00802649" w:rsidRDefault="00E257D7" w:rsidP="00D730FD">
      <w:pPr>
        <w:rPr>
          <w:rFonts w:asciiTheme="majorHAnsi" w:hAnsiTheme="majorHAnsi" w:cstheme="majorHAnsi"/>
          <w:sz w:val="24"/>
          <w:szCs w:val="24"/>
        </w:rPr>
      </w:pPr>
    </w:p>
    <w:p w:rsidR="00E257D7" w:rsidRPr="00802649" w:rsidRDefault="00E257D7" w:rsidP="00D730FD">
      <w:pPr>
        <w:rPr>
          <w:rFonts w:asciiTheme="majorHAnsi" w:hAnsiTheme="majorHAnsi" w:cstheme="majorHAnsi"/>
          <w:sz w:val="24"/>
          <w:szCs w:val="24"/>
        </w:rPr>
      </w:pPr>
    </w:p>
    <w:p w:rsidR="00E257D7" w:rsidRPr="00802649" w:rsidRDefault="00E257D7" w:rsidP="00D730FD">
      <w:pPr>
        <w:rPr>
          <w:rFonts w:asciiTheme="majorHAnsi" w:hAnsiTheme="majorHAnsi" w:cstheme="majorHAnsi"/>
          <w:sz w:val="24"/>
          <w:szCs w:val="24"/>
        </w:rPr>
      </w:pPr>
    </w:p>
    <w:p w:rsidR="00E257D7" w:rsidRPr="00802649" w:rsidRDefault="00E257D7" w:rsidP="00D730FD">
      <w:pPr>
        <w:rPr>
          <w:rFonts w:asciiTheme="majorHAnsi" w:hAnsiTheme="majorHAnsi" w:cstheme="majorHAnsi"/>
          <w:sz w:val="24"/>
          <w:szCs w:val="24"/>
        </w:rPr>
      </w:pPr>
    </w:p>
    <w:p w:rsidR="00E257D7" w:rsidRPr="00802649" w:rsidRDefault="00E257D7">
      <w:pPr>
        <w:rPr>
          <w:rFonts w:asciiTheme="majorHAnsi" w:hAnsiTheme="majorHAnsi" w:cstheme="majorHAnsi"/>
          <w:sz w:val="24"/>
          <w:szCs w:val="24"/>
        </w:rPr>
      </w:pPr>
      <w:r w:rsidRPr="00802649">
        <w:rPr>
          <w:rFonts w:asciiTheme="majorHAnsi" w:hAnsiTheme="majorHAnsi" w:cstheme="majorHAnsi"/>
          <w:sz w:val="24"/>
          <w:szCs w:val="24"/>
        </w:rPr>
        <w:br w:type="page"/>
      </w:r>
    </w:p>
    <w:p w:rsidR="00E257D7" w:rsidRPr="00A27310" w:rsidRDefault="00E257D7" w:rsidP="00D13E77">
      <w:pPr>
        <w:pStyle w:val="Heading1"/>
        <w:rPr>
          <w:rFonts w:asciiTheme="majorHAnsi" w:hAnsiTheme="majorHAnsi" w:cstheme="majorHAnsi"/>
          <w:color w:val="auto"/>
          <w:sz w:val="32"/>
          <w:szCs w:val="32"/>
        </w:rPr>
      </w:pPr>
      <w:bookmarkStart w:id="16" w:name="_Toc190850898"/>
      <w:r w:rsidRPr="00A27310">
        <w:rPr>
          <w:rFonts w:asciiTheme="majorHAnsi" w:hAnsiTheme="majorHAnsi" w:cstheme="majorHAnsi"/>
          <w:color w:val="auto"/>
          <w:sz w:val="32"/>
          <w:szCs w:val="32"/>
        </w:rPr>
        <w:t>Unit 1, Segment 3: Buyer Disclosures</w:t>
      </w:r>
      <w:bookmarkEnd w:id="16"/>
    </w:p>
    <w:p w:rsidR="00E257D7" w:rsidRPr="00802649" w:rsidRDefault="00E257D7" w:rsidP="00D13E77">
      <w:pPr>
        <w:rPr>
          <w:rFonts w:asciiTheme="majorHAnsi" w:hAnsiTheme="majorHAnsi" w:cstheme="majorHAnsi"/>
          <w:sz w:val="24"/>
          <w:szCs w:val="24"/>
        </w:rPr>
      </w:pPr>
    </w:p>
    <w:p w:rsidR="00E257D7" w:rsidRPr="00A27310" w:rsidRDefault="00E257D7" w:rsidP="00D13E77">
      <w:p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Timing: 15 minutes total for this segment</w:t>
      </w:r>
    </w:p>
    <w:p w:rsidR="00E257D7" w:rsidRPr="00802649" w:rsidRDefault="00E257D7" w:rsidP="00D13E77">
      <w:pPr>
        <w:rPr>
          <w:rFonts w:asciiTheme="majorHAnsi" w:hAnsiTheme="majorHAnsi" w:cstheme="majorHAnsi"/>
          <w:b/>
          <w:sz w:val="24"/>
          <w:szCs w:val="24"/>
        </w:rPr>
      </w:pPr>
      <w:r w:rsidRPr="00802649">
        <w:rPr>
          <w:rFonts w:asciiTheme="majorHAnsi" w:hAnsiTheme="majorHAnsi" w:cstheme="majorHAnsi"/>
          <w:b/>
          <w:sz w:val="24"/>
          <w:szCs w:val="24"/>
        </w:rPr>
        <w:t>Learning Objective of this segment:</w:t>
      </w:r>
    </w:p>
    <w:p w:rsidR="00E257D7" w:rsidRPr="00802649" w:rsidRDefault="00E257D7" w:rsidP="00D13E77">
      <w:pPr>
        <w:pStyle w:val="ListParagraph"/>
        <w:numPr>
          <w:ilvl w:val="0"/>
          <w:numId w:val="1"/>
        </w:numPr>
        <w:rPr>
          <w:rFonts w:asciiTheme="majorHAnsi" w:hAnsiTheme="majorHAnsi" w:cstheme="majorHAnsi"/>
          <w:sz w:val="24"/>
          <w:szCs w:val="24"/>
        </w:rPr>
      </w:pPr>
      <w:r w:rsidRPr="00802649">
        <w:rPr>
          <w:rFonts w:asciiTheme="majorHAnsi" w:hAnsiTheme="majorHAnsi" w:cstheme="majorHAnsi"/>
          <w:sz w:val="24"/>
          <w:szCs w:val="24"/>
        </w:rPr>
        <w:t>To identify items required to be disclosed by buyers in a transaction.</w:t>
      </w:r>
    </w:p>
    <w:p w:rsidR="00E257D7" w:rsidRPr="00802649" w:rsidRDefault="00E257D7" w:rsidP="00D13E77">
      <w:pPr>
        <w:rPr>
          <w:rFonts w:asciiTheme="majorHAnsi" w:hAnsiTheme="majorHAnsi" w:cstheme="majorHAnsi"/>
          <w:b/>
          <w:sz w:val="24"/>
          <w:szCs w:val="24"/>
        </w:rPr>
      </w:pPr>
      <w:r w:rsidRPr="00802649">
        <w:rPr>
          <w:rFonts w:asciiTheme="majorHAnsi" w:hAnsiTheme="majorHAnsi" w:cstheme="majorHAnsi"/>
          <w:b/>
          <w:sz w:val="24"/>
          <w:szCs w:val="24"/>
        </w:rPr>
        <w:t>What risks are associated with buyers failing to make the required disclosures?</w:t>
      </w:r>
    </w:p>
    <w:p w:rsidR="00E257D7" w:rsidRPr="00A27310" w:rsidRDefault="00E257D7" w:rsidP="00A27310">
      <w:pPr>
        <w:pStyle w:val="ListParagraph"/>
        <w:numPr>
          <w:ilvl w:val="0"/>
          <w:numId w:val="1"/>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Failure to fulfill contractual obligations</w:t>
      </w:r>
    </w:p>
    <w:p w:rsidR="00E257D7" w:rsidRPr="00A27310" w:rsidRDefault="00E257D7" w:rsidP="00A27310">
      <w:pPr>
        <w:pStyle w:val="ListParagraph"/>
        <w:numPr>
          <w:ilvl w:val="0"/>
          <w:numId w:val="1"/>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Civil penalties</w:t>
      </w:r>
    </w:p>
    <w:p w:rsidR="00E257D7" w:rsidRPr="00A27310" w:rsidRDefault="00E257D7" w:rsidP="00A27310">
      <w:pPr>
        <w:pStyle w:val="ListParagraph"/>
        <w:numPr>
          <w:ilvl w:val="0"/>
          <w:numId w:val="1"/>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Others:</w:t>
      </w:r>
    </w:p>
    <w:p w:rsidR="00E257D7" w:rsidRPr="00802649" w:rsidRDefault="00E257D7" w:rsidP="00862BA2">
      <w:pPr>
        <w:rPr>
          <w:rFonts w:asciiTheme="majorHAnsi" w:hAnsiTheme="majorHAnsi" w:cstheme="majorHAnsi"/>
          <w:sz w:val="24"/>
          <w:szCs w:val="24"/>
        </w:rPr>
      </w:pPr>
    </w:p>
    <w:p w:rsidR="00E257D7" w:rsidRPr="00802649" w:rsidRDefault="00E257D7" w:rsidP="00862BA2">
      <w:pPr>
        <w:rPr>
          <w:rFonts w:asciiTheme="majorHAnsi" w:hAnsiTheme="majorHAnsi" w:cstheme="majorHAnsi"/>
          <w:b/>
          <w:sz w:val="24"/>
          <w:szCs w:val="24"/>
        </w:rPr>
      </w:pPr>
    </w:p>
    <w:p w:rsidR="00E257D7" w:rsidRPr="00802649" w:rsidRDefault="00E257D7" w:rsidP="00862BA2">
      <w:pPr>
        <w:rPr>
          <w:rFonts w:asciiTheme="majorHAnsi" w:hAnsiTheme="majorHAnsi" w:cstheme="majorHAnsi"/>
          <w:b/>
          <w:sz w:val="24"/>
          <w:szCs w:val="24"/>
        </w:rPr>
      </w:pPr>
      <w:r w:rsidRPr="00802649">
        <w:rPr>
          <w:rFonts w:asciiTheme="majorHAnsi" w:hAnsiTheme="majorHAnsi" w:cstheme="majorHAnsi"/>
          <w:b/>
          <w:sz w:val="24"/>
          <w:szCs w:val="24"/>
        </w:rPr>
        <w:t>Buyer Disclosures</w:t>
      </w:r>
    </w:p>
    <w:p w:rsidR="00E257D7" w:rsidRPr="00802649" w:rsidRDefault="00E257D7" w:rsidP="00862BA2">
      <w:pPr>
        <w:rPr>
          <w:rFonts w:asciiTheme="majorHAnsi" w:hAnsiTheme="majorHAnsi" w:cstheme="majorHAnsi"/>
          <w:sz w:val="24"/>
          <w:szCs w:val="24"/>
        </w:rPr>
      </w:pPr>
      <w:r w:rsidRPr="00802649">
        <w:rPr>
          <w:rFonts w:asciiTheme="majorHAnsi" w:hAnsiTheme="majorHAnsi" w:cstheme="majorHAnsi"/>
          <w:sz w:val="24"/>
          <w:szCs w:val="24"/>
        </w:rPr>
        <w:t>Because the major consideration flowing from the buyer to the seller is price, the buyer’s legally and contractually required disclosures generally center around their ability to perform on the contract.  Buyer disclosures include:</w:t>
      </w:r>
    </w:p>
    <w:p w:rsidR="00E257D7" w:rsidRPr="00802649" w:rsidRDefault="00E257D7" w:rsidP="003120B8">
      <w:pPr>
        <w:pStyle w:val="ListParagraph"/>
        <w:numPr>
          <w:ilvl w:val="0"/>
          <w:numId w:val="16"/>
        </w:numPr>
        <w:rPr>
          <w:rFonts w:asciiTheme="majorHAnsi" w:hAnsiTheme="majorHAnsi" w:cstheme="majorHAnsi"/>
          <w:sz w:val="24"/>
          <w:szCs w:val="24"/>
        </w:rPr>
      </w:pPr>
      <w:r w:rsidRPr="00802649">
        <w:rPr>
          <w:rFonts w:asciiTheme="majorHAnsi" w:hAnsiTheme="majorHAnsi" w:cstheme="majorHAnsi"/>
          <w:sz w:val="24"/>
          <w:szCs w:val="24"/>
        </w:rPr>
        <w:t>All known facts materially affecting the transaction</w:t>
      </w:r>
    </w:p>
    <w:p w:rsidR="00E257D7" w:rsidRPr="00802649" w:rsidRDefault="00E257D7" w:rsidP="00862BA2">
      <w:pPr>
        <w:pStyle w:val="ListParagraph"/>
        <w:rPr>
          <w:rFonts w:asciiTheme="majorHAnsi" w:hAnsiTheme="majorHAnsi" w:cstheme="majorHAnsi"/>
          <w:sz w:val="24"/>
          <w:szCs w:val="24"/>
        </w:rPr>
      </w:pPr>
    </w:p>
    <w:p w:rsidR="00E257D7" w:rsidRPr="00802649" w:rsidRDefault="00E257D7" w:rsidP="00862BA2">
      <w:pPr>
        <w:pStyle w:val="ListParagraph"/>
        <w:rPr>
          <w:rFonts w:asciiTheme="majorHAnsi" w:hAnsiTheme="majorHAnsi" w:cstheme="majorHAnsi"/>
          <w:sz w:val="24"/>
          <w:szCs w:val="24"/>
        </w:rPr>
      </w:pPr>
    </w:p>
    <w:p w:rsidR="00E257D7" w:rsidRPr="00802649" w:rsidRDefault="00E257D7" w:rsidP="003120B8">
      <w:pPr>
        <w:pStyle w:val="ListParagraph"/>
        <w:numPr>
          <w:ilvl w:val="0"/>
          <w:numId w:val="16"/>
        </w:numPr>
        <w:rPr>
          <w:rFonts w:asciiTheme="majorHAnsi" w:hAnsiTheme="majorHAnsi" w:cstheme="majorHAnsi"/>
          <w:sz w:val="24"/>
          <w:szCs w:val="24"/>
        </w:rPr>
      </w:pPr>
      <w:r w:rsidRPr="00802649">
        <w:rPr>
          <w:rFonts w:asciiTheme="majorHAnsi" w:hAnsiTheme="majorHAnsi" w:cstheme="majorHAnsi"/>
          <w:sz w:val="24"/>
          <w:szCs w:val="24"/>
        </w:rPr>
        <w:t>All facts materially affecting the buyer’s ability to pay the purchase price</w:t>
      </w:r>
    </w:p>
    <w:p w:rsidR="00E257D7" w:rsidRPr="00802649" w:rsidRDefault="00E257D7" w:rsidP="00862BA2">
      <w:pPr>
        <w:pStyle w:val="ListParagraph"/>
        <w:rPr>
          <w:rFonts w:asciiTheme="majorHAnsi" w:hAnsiTheme="majorHAnsi" w:cstheme="majorHAnsi"/>
          <w:sz w:val="24"/>
          <w:szCs w:val="24"/>
        </w:rPr>
      </w:pPr>
    </w:p>
    <w:p w:rsidR="00E257D7" w:rsidRPr="00802649" w:rsidRDefault="00E257D7" w:rsidP="00862BA2">
      <w:pPr>
        <w:pStyle w:val="ListParagraph"/>
        <w:rPr>
          <w:rFonts w:asciiTheme="majorHAnsi" w:hAnsiTheme="majorHAnsi" w:cstheme="majorHAnsi"/>
          <w:sz w:val="24"/>
          <w:szCs w:val="24"/>
        </w:rPr>
      </w:pPr>
    </w:p>
    <w:p w:rsidR="00E257D7" w:rsidRPr="00802649" w:rsidRDefault="00E257D7" w:rsidP="003120B8">
      <w:pPr>
        <w:pStyle w:val="ListParagraph"/>
        <w:numPr>
          <w:ilvl w:val="0"/>
          <w:numId w:val="16"/>
        </w:numPr>
        <w:rPr>
          <w:rFonts w:asciiTheme="majorHAnsi" w:hAnsiTheme="majorHAnsi" w:cstheme="majorHAnsi"/>
          <w:sz w:val="24"/>
          <w:szCs w:val="24"/>
        </w:rPr>
      </w:pPr>
      <w:r w:rsidRPr="00802649">
        <w:rPr>
          <w:rFonts w:asciiTheme="majorHAnsi" w:hAnsiTheme="majorHAnsi" w:cstheme="majorHAnsi"/>
          <w:sz w:val="24"/>
          <w:szCs w:val="24"/>
        </w:rPr>
        <w:t>All facts critical to their ability to perform, such as if the buyer:</w:t>
      </w:r>
    </w:p>
    <w:p w:rsidR="00E257D7" w:rsidRPr="00802649" w:rsidRDefault="00E257D7" w:rsidP="00862BA2">
      <w:pPr>
        <w:pStyle w:val="ListParagraph"/>
        <w:rPr>
          <w:rFonts w:asciiTheme="majorHAnsi" w:hAnsiTheme="majorHAnsi" w:cstheme="majorHAnsi"/>
          <w:sz w:val="24"/>
          <w:szCs w:val="24"/>
        </w:rPr>
      </w:pPr>
    </w:p>
    <w:p w:rsidR="00E257D7" w:rsidRPr="00A27310" w:rsidRDefault="00E257D7" w:rsidP="003120B8">
      <w:pPr>
        <w:pStyle w:val="ListParagraph"/>
        <w:numPr>
          <w:ilvl w:val="0"/>
          <w:numId w:val="16"/>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Must sell their existing home or other property to qualify for financing</w:t>
      </w:r>
    </w:p>
    <w:p w:rsidR="00E257D7" w:rsidRPr="00A27310" w:rsidRDefault="00E257D7" w:rsidP="003120B8">
      <w:pPr>
        <w:pStyle w:val="ListParagraph"/>
        <w:numPr>
          <w:ilvl w:val="0"/>
          <w:numId w:val="16"/>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Must lease a property to qualify for financing</w:t>
      </w:r>
    </w:p>
    <w:p w:rsidR="00E257D7" w:rsidRPr="00A27310" w:rsidRDefault="00E257D7" w:rsidP="003120B8">
      <w:pPr>
        <w:pStyle w:val="ListParagraph"/>
        <w:numPr>
          <w:ilvl w:val="0"/>
          <w:numId w:val="16"/>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Must complete a sale before the funds for the down payment will be available</w:t>
      </w:r>
    </w:p>
    <w:p w:rsidR="00E257D7" w:rsidRPr="00A27310" w:rsidRDefault="00E257D7" w:rsidP="003120B8">
      <w:pPr>
        <w:pStyle w:val="ListParagraph"/>
        <w:numPr>
          <w:ilvl w:val="0"/>
          <w:numId w:val="16"/>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Has filed bankruptcy</w:t>
      </w:r>
    </w:p>
    <w:p w:rsidR="00E257D7" w:rsidRPr="00802649" w:rsidRDefault="00E257D7" w:rsidP="00862BA2">
      <w:pPr>
        <w:rPr>
          <w:rFonts w:asciiTheme="majorHAnsi" w:hAnsiTheme="majorHAnsi" w:cstheme="majorHAnsi"/>
          <w:sz w:val="24"/>
          <w:szCs w:val="24"/>
        </w:rPr>
      </w:pPr>
    </w:p>
    <w:p w:rsidR="00E257D7" w:rsidRPr="00802649" w:rsidRDefault="00E257D7">
      <w:pPr>
        <w:rPr>
          <w:rFonts w:asciiTheme="majorHAnsi" w:hAnsiTheme="majorHAnsi" w:cstheme="majorHAnsi"/>
          <w:b/>
          <w:color w:val="FF0000"/>
          <w:sz w:val="24"/>
          <w:szCs w:val="24"/>
        </w:rPr>
      </w:pPr>
      <w:r w:rsidRPr="00802649">
        <w:rPr>
          <w:rFonts w:asciiTheme="majorHAnsi" w:hAnsiTheme="majorHAnsi" w:cstheme="majorHAnsi"/>
          <w:b/>
          <w:color w:val="FF0000"/>
          <w:sz w:val="24"/>
          <w:szCs w:val="24"/>
        </w:rPr>
        <w:br w:type="page"/>
      </w:r>
    </w:p>
    <w:p w:rsidR="00E257D7" w:rsidRPr="00D71EE4" w:rsidRDefault="002A3508" w:rsidP="00862BA2">
      <w:pPr>
        <w:pStyle w:val="Heading1"/>
        <w:rPr>
          <w:rFonts w:asciiTheme="majorHAnsi" w:hAnsiTheme="majorHAnsi" w:cstheme="majorHAnsi"/>
          <w:color w:val="auto"/>
          <w:sz w:val="32"/>
          <w:szCs w:val="32"/>
        </w:rPr>
      </w:pPr>
      <w:bookmarkStart w:id="17" w:name="_Toc190850899"/>
      <w:r w:rsidRPr="00D71EE4">
        <w:rPr>
          <w:rFonts w:asciiTheme="majorHAnsi" w:hAnsiTheme="majorHAnsi" w:cstheme="majorHAnsi"/>
          <w:color w:val="auto"/>
          <w:sz w:val="32"/>
          <w:szCs w:val="32"/>
        </w:rPr>
        <w:t>Un</w:t>
      </w:r>
      <w:r w:rsidR="00E257D7" w:rsidRPr="00D71EE4">
        <w:rPr>
          <w:rFonts w:asciiTheme="majorHAnsi" w:hAnsiTheme="majorHAnsi" w:cstheme="majorHAnsi"/>
          <w:color w:val="auto"/>
          <w:sz w:val="32"/>
          <w:szCs w:val="32"/>
        </w:rPr>
        <w:t>it 1, Segment 4: Statutory Disclosures</w:t>
      </w:r>
      <w:bookmarkEnd w:id="17"/>
    </w:p>
    <w:p w:rsidR="00E257D7" w:rsidRPr="00802649" w:rsidRDefault="00E257D7" w:rsidP="00862BA2">
      <w:pPr>
        <w:rPr>
          <w:rFonts w:asciiTheme="majorHAnsi" w:hAnsiTheme="majorHAnsi" w:cstheme="majorHAnsi"/>
          <w:sz w:val="24"/>
          <w:szCs w:val="24"/>
        </w:rPr>
      </w:pPr>
    </w:p>
    <w:p w:rsidR="00E257D7" w:rsidRPr="00A27310" w:rsidRDefault="00E257D7" w:rsidP="00862BA2">
      <w:p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Timing: 60 minutes total for this segment</w:t>
      </w:r>
    </w:p>
    <w:p w:rsidR="00E257D7" w:rsidRPr="00802649" w:rsidRDefault="00E257D7" w:rsidP="00862BA2">
      <w:pPr>
        <w:rPr>
          <w:rFonts w:asciiTheme="majorHAnsi" w:hAnsiTheme="majorHAnsi" w:cstheme="majorHAnsi"/>
          <w:b/>
          <w:sz w:val="24"/>
          <w:szCs w:val="24"/>
        </w:rPr>
      </w:pPr>
      <w:r w:rsidRPr="00802649">
        <w:rPr>
          <w:rFonts w:asciiTheme="majorHAnsi" w:hAnsiTheme="majorHAnsi" w:cstheme="majorHAnsi"/>
          <w:b/>
          <w:sz w:val="24"/>
          <w:szCs w:val="24"/>
        </w:rPr>
        <w:t>Learning objective of this segment:</w:t>
      </w:r>
    </w:p>
    <w:p w:rsidR="00E257D7" w:rsidRPr="00802649" w:rsidRDefault="00E257D7" w:rsidP="003120B8">
      <w:pPr>
        <w:pStyle w:val="ListParagraph"/>
        <w:numPr>
          <w:ilvl w:val="0"/>
          <w:numId w:val="17"/>
        </w:numPr>
        <w:rPr>
          <w:rFonts w:asciiTheme="majorHAnsi" w:hAnsiTheme="majorHAnsi" w:cstheme="majorHAnsi"/>
          <w:sz w:val="24"/>
          <w:szCs w:val="24"/>
        </w:rPr>
      </w:pPr>
      <w:r w:rsidRPr="00802649">
        <w:rPr>
          <w:rFonts w:asciiTheme="majorHAnsi" w:hAnsiTheme="majorHAnsi" w:cstheme="majorHAnsi"/>
          <w:sz w:val="24"/>
          <w:szCs w:val="24"/>
        </w:rPr>
        <w:t>To identify the specific disclosures required by Arizona statutes in accordance with federal regulations</w:t>
      </w:r>
    </w:p>
    <w:p w:rsidR="00E257D7" w:rsidRPr="00802649" w:rsidRDefault="00E257D7" w:rsidP="00862BA2">
      <w:pPr>
        <w:rPr>
          <w:rFonts w:asciiTheme="majorHAnsi" w:hAnsiTheme="majorHAnsi" w:cstheme="majorHAnsi"/>
          <w:b/>
          <w:sz w:val="24"/>
          <w:szCs w:val="24"/>
        </w:rPr>
      </w:pPr>
      <w:r w:rsidRPr="00802649">
        <w:rPr>
          <w:rFonts w:asciiTheme="majorHAnsi" w:hAnsiTheme="majorHAnsi" w:cstheme="majorHAnsi"/>
          <w:b/>
          <w:sz w:val="24"/>
          <w:szCs w:val="24"/>
        </w:rPr>
        <w:t>What risks are associated with statutory disclosures?</w:t>
      </w:r>
    </w:p>
    <w:p w:rsidR="00E257D7" w:rsidRPr="00A27310" w:rsidRDefault="00E257D7" w:rsidP="003120B8">
      <w:pPr>
        <w:pStyle w:val="ListParagraph"/>
        <w:numPr>
          <w:ilvl w:val="0"/>
          <w:numId w:val="32"/>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Regulatory sanctions</w:t>
      </w:r>
    </w:p>
    <w:p w:rsidR="00E257D7" w:rsidRPr="00A27310" w:rsidRDefault="00E257D7" w:rsidP="003120B8">
      <w:pPr>
        <w:pStyle w:val="ListParagraph"/>
        <w:numPr>
          <w:ilvl w:val="0"/>
          <w:numId w:val="32"/>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 xml:space="preserve">Civil liability </w:t>
      </w:r>
    </w:p>
    <w:p w:rsidR="00E257D7" w:rsidRPr="00A27310" w:rsidRDefault="00E257D7" w:rsidP="003120B8">
      <w:pPr>
        <w:pStyle w:val="ListParagraph"/>
        <w:numPr>
          <w:ilvl w:val="0"/>
          <w:numId w:val="32"/>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Others:</w:t>
      </w:r>
    </w:p>
    <w:p w:rsidR="00E257D7" w:rsidRPr="00802649" w:rsidRDefault="00E257D7" w:rsidP="00862BA2">
      <w:pPr>
        <w:rPr>
          <w:rFonts w:asciiTheme="majorHAnsi" w:hAnsiTheme="majorHAnsi" w:cstheme="majorHAnsi"/>
          <w:color w:val="FF0000"/>
          <w:sz w:val="24"/>
          <w:szCs w:val="24"/>
        </w:rPr>
      </w:pPr>
    </w:p>
    <w:p w:rsidR="00E257D7" w:rsidRPr="00802649" w:rsidRDefault="00E257D7" w:rsidP="00862BA2">
      <w:pPr>
        <w:rPr>
          <w:rFonts w:asciiTheme="majorHAnsi" w:hAnsiTheme="majorHAnsi" w:cstheme="majorHAnsi"/>
          <w:color w:val="FF0000"/>
          <w:sz w:val="24"/>
          <w:szCs w:val="24"/>
        </w:rPr>
      </w:pPr>
    </w:p>
    <w:p w:rsidR="00E257D7" w:rsidRPr="00802649" w:rsidRDefault="00E257D7" w:rsidP="00862BA2">
      <w:pPr>
        <w:rPr>
          <w:rFonts w:asciiTheme="majorHAnsi" w:hAnsiTheme="majorHAnsi" w:cstheme="majorHAnsi"/>
          <w:b/>
          <w:sz w:val="28"/>
          <w:szCs w:val="28"/>
        </w:rPr>
      </w:pPr>
      <w:r w:rsidRPr="00802649">
        <w:rPr>
          <w:rFonts w:asciiTheme="majorHAnsi" w:hAnsiTheme="majorHAnsi" w:cstheme="majorHAnsi"/>
          <w:b/>
          <w:sz w:val="28"/>
          <w:szCs w:val="28"/>
        </w:rPr>
        <w:t>Specific Disclosures</w:t>
      </w:r>
    </w:p>
    <w:p w:rsidR="00E257D7" w:rsidRPr="00802649" w:rsidRDefault="00E257D7" w:rsidP="00862BA2">
      <w:pPr>
        <w:rPr>
          <w:rFonts w:asciiTheme="majorHAnsi" w:hAnsiTheme="majorHAnsi" w:cstheme="majorHAnsi"/>
          <w:sz w:val="24"/>
          <w:szCs w:val="24"/>
        </w:rPr>
      </w:pPr>
      <w:r w:rsidRPr="00802649">
        <w:rPr>
          <w:rFonts w:asciiTheme="majorHAnsi" w:hAnsiTheme="majorHAnsi" w:cstheme="majorHAnsi"/>
          <w:sz w:val="24"/>
          <w:szCs w:val="24"/>
        </w:rPr>
        <w:t>Several specific disclosures are required by statute.  They are:</w:t>
      </w:r>
    </w:p>
    <w:p w:rsidR="00E257D7" w:rsidRPr="00802649" w:rsidRDefault="00E257D7" w:rsidP="00862BA2">
      <w:pPr>
        <w:rPr>
          <w:rFonts w:asciiTheme="majorHAnsi" w:hAnsiTheme="majorHAnsi" w:cstheme="majorHAnsi"/>
          <w:b/>
          <w:sz w:val="28"/>
          <w:szCs w:val="28"/>
        </w:rPr>
      </w:pPr>
      <w:r w:rsidRPr="00802649">
        <w:rPr>
          <w:rFonts w:asciiTheme="majorHAnsi" w:hAnsiTheme="majorHAnsi" w:cstheme="majorHAnsi"/>
          <w:b/>
          <w:sz w:val="28"/>
          <w:szCs w:val="28"/>
        </w:rPr>
        <w:t>Lead-based Paint Disclosure</w:t>
      </w:r>
    </w:p>
    <w:p w:rsidR="00E257D7" w:rsidRPr="00802649" w:rsidRDefault="00E257D7" w:rsidP="003120B8">
      <w:pPr>
        <w:pStyle w:val="ListParagraph"/>
        <w:numPr>
          <w:ilvl w:val="0"/>
          <w:numId w:val="18"/>
        </w:numPr>
        <w:rPr>
          <w:rFonts w:asciiTheme="majorHAnsi" w:hAnsiTheme="majorHAnsi" w:cstheme="majorHAnsi"/>
          <w:sz w:val="24"/>
          <w:szCs w:val="24"/>
        </w:rPr>
      </w:pPr>
      <w:r w:rsidRPr="00802649">
        <w:rPr>
          <w:rFonts w:asciiTheme="majorHAnsi" w:hAnsiTheme="majorHAnsi" w:cstheme="majorHAnsi"/>
          <w:sz w:val="24"/>
          <w:szCs w:val="24"/>
        </w:rPr>
        <w:t>Required in transactions involving properties constructed prior to 1978.</w:t>
      </w:r>
    </w:p>
    <w:p w:rsidR="00E257D7" w:rsidRPr="00802649" w:rsidRDefault="00E257D7" w:rsidP="00862BA2">
      <w:pPr>
        <w:pStyle w:val="ListParagraph"/>
        <w:rPr>
          <w:rFonts w:asciiTheme="majorHAnsi" w:hAnsiTheme="majorHAnsi" w:cstheme="majorHAnsi"/>
          <w:sz w:val="24"/>
          <w:szCs w:val="24"/>
        </w:rPr>
      </w:pPr>
    </w:p>
    <w:p w:rsidR="00E257D7" w:rsidRPr="00802649" w:rsidRDefault="00E257D7" w:rsidP="003120B8">
      <w:pPr>
        <w:pStyle w:val="ListParagraph"/>
        <w:numPr>
          <w:ilvl w:val="0"/>
          <w:numId w:val="18"/>
        </w:numPr>
        <w:rPr>
          <w:rFonts w:asciiTheme="majorHAnsi" w:hAnsiTheme="majorHAnsi" w:cstheme="majorHAnsi"/>
          <w:sz w:val="24"/>
          <w:szCs w:val="24"/>
        </w:rPr>
      </w:pPr>
      <w:r w:rsidRPr="00802649">
        <w:rPr>
          <w:rFonts w:asciiTheme="majorHAnsi" w:hAnsiTheme="majorHAnsi" w:cstheme="majorHAnsi"/>
          <w:sz w:val="24"/>
          <w:szCs w:val="24"/>
        </w:rPr>
        <w:t>Before the buyer is obligated under any contract to purchase the property, the seller must:</w:t>
      </w:r>
    </w:p>
    <w:p w:rsidR="00E257D7" w:rsidRPr="00802649" w:rsidRDefault="00E257D7" w:rsidP="00862BA2">
      <w:pPr>
        <w:pStyle w:val="ListParagraph"/>
        <w:rPr>
          <w:rFonts w:asciiTheme="majorHAnsi" w:hAnsiTheme="majorHAnsi" w:cstheme="majorHAnsi"/>
          <w:sz w:val="24"/>
          <w:szCs w:val="24"/>
        </w:rPr>
      </w:pPr>
    </w:p>
    <w:p w:rsidR="00E257D7" w:rsidRPr="00802649" w:rsidRDefault="00E257D7" w:rsidP="003120B8">
      <w:pPr>
        <w:pStyle w:val="ListParagraph"/>
        <w:numPr>
          <w:ilvl w:val="0"/>
          <w:numId w:val="19"/>
        </w:numPr>
        <w:rPr>
          <w:rFonts w:asciiTheme="majorHAnsi" w:hAnsiTheme="majorHAnsi" w:cstheme="majorHAnsi"/>
          <w:sz w:val="24"/>
          <w:szCs w:val="24"/>
        </w:rPr>
      </w:pPr>
      <w:r w:rsidRPr="00802649">
        <w:rPr>
          <w:rFonts w:asciiTheme="majorHAnsi" w:hAnsiTheme="majorHAnsi" w:cstheme="majorHAnsi"/>
          <w:sz w:val="24"/>
          <w:szCs w:val="24"/>
        </w:rPr>
        <w:t>Provide the lead hazard pamphlet.</w:t>
      </w:r>
    </w:p>
    <w:p w:rsidR="00E257D7" w:rsidRPr="00802649" w:rsidRDefault="00E257D7" w:rsidP="003120B8">
      <w:pPr>
        <w:pStyle w:val="ListParagraph"/>
        <w:numPr>
          <w:ilvl w:val="0"/>
          <w:numId w:val="19"/>
        </w:numPr>
        <w:rPr>
          <w:rFonts w:asciiTheme="majorHAnsi" w:hAnsiTheme="majorHAnsi" w:cstheme="majorHAnsi"/>
          <w:sz w:val="24"/>
          <w:szCs w:val="24"/>
        </w:rPr>
      </w:pPr>
      <w:r w:rsidRPr="00802649">
        <w:rPr>
          <w:rFonts w:asciiTheme="majorHAnsi" w:hAnsiTheme="majorHAnsi" w:cstheme="majorHAnsi"/>
          <w:sz w:val="24"/>
          <w:szCs w:val="24"/>
        </w:rPr>
        <w:t>Disclose any information concerning known hazards.</w:t>
      </w:r>
    </w:p>
    <w:p w:rsidR="00E257D7" w:rsidRPr="00802649" w:rsidRDefault="00E257D7" w:rsidP="003120B8">
      <w:pPr>
        <w:pStyle w:val="ListParagraph"/>
        <w:numPr>
          <w:ilvl w:val="0"/>
          <w:numId w:val="19"/>
        </w:numPr>
        <w:rPr>
          <w:rFonts w:asciiTheme="majorHAnsi" w:hAnsiTheme="majorHAnsi" w:cstheme="majorHAnsi"/>
          <w:sz w:val="24"/>
          <w:szCs w:val="24"/>
        </w:rPr>
      </w:pPr>
      <w:r w:rsidRPr="00802649">
        <w:rPr>
          <w:rFonts w:asciiTheme="majorHAnsi" w:hAnsiTheme="majorHAnsi" w:cstheme="majorHAnsi"/>
          <w:sz w:val="24"/>
          <w:szCs w:val="24"/>
        </w:rPr>
        <w:t xml:space="preserve">Provide any available records or reports concerning lead-based paint. </w:t>
      </w:r>
    </w:p>
    <w:p w:rsidR="00E257D7" w:rsidRPr="00802649" w:rsidRDefault="00E257D7" w:rsidP="003120B8">
      <w:pPr>
        <w:pStyle w:val="ListParagraph"/>
        <w:numPr>
          <w:ilvl w:val="0"/>
          <w:numId w:val="19"/>
        </w:numPr>
        <w:rPr>
          <w:rFonts w:asciiTheme="majorHAnsi" w:hAnsiTheme="majorHAnsi" w:cstheme="majorHAnsi"/>
          <w:sz w:val="24"/>
          <w:szCs w:val="24"/>
        </w:rPr>
      </w:pPr>
      <w:r w:rsidRPr="00802649">
        <w:rPr>
          <w:rFonts w:asciiTheme="majorHAnsi" w:hAnsiTheme="majorHAnsi" w:cstheme="majorHAnsi"/>
          <w:sz w:val="24"/>
          <w:szCs w:val="24"/>
        </w:rPr>
        <w:t>Permit the buyers with an opportunity to conduct a lead-based paint risk assessment or inspection.</w:t>
      </w:r>
    </w:p>
    <w:p w:rsidR="00E257D7" w:rsidRPr="00802649" w:rsidRDefault="00E257D7" w:rsidP="00862BA2">
      <w:pPr>
        <w:pStyle w:val="ListParagraph"/>
        <w:ind w:left="1485"/>
        <w:rPr>
          <w:rFonts w:asciiTheme="majorHAnsi" w:hAnsiTheme="majorHAnsi" w:cstheme="majorHAnsi"/>
          <w:sz w:val="24"/>
          <w:szCs w:val="24"/>
        </w:rPr>
      </w:pPr>
    </w:p>
    <w:p w:rsidR="00E257D7" w:rsidRPr="00802649" w:rsidRDefault="00E257D7" w:rsidP="003120B8">
      <w:pPr>
        <w:pStyle w:val="ListParagraph"/>
        <w:numPr>
          <w:ilvl w:val="0"/>
          <w:numId w:val="17"/>
        </w:numPr>
        <w:rPr>
          <w:rFonts w:asciiTheme="majorHAnsi" w:hAnsiTheme="majorHAnsi" w:cstheme="majorHAnsi"/>
          <w:sz w:val="24"/>
          <w:szCs w:val="24"/>
        </w:rPr>
      </w:pPr>
      <w:r w:rsidRPr="00802649">
        <w:rPr>
          <w:rFonts w:asciiTheme="majorHAnsi" w:hAnsiTheme="majorHAnsi" w:cstheme="majorHAnsi"/>
          <w:sz w:val="24"/>
          <w:szCs w:val="24"/>
        </w:rPr>
        <w:t>Contracts on homes constructed before 1978 must contain certain language and disclosures to satisfy the statutory requirements.  The AAR Disclosure of Information on Lead-based Paint Hazards form may be used for this purpose.</w:t>
      </w:r>
    </w:p>
    <w:p w:rsidR="00E257D7" w:rsidRPr="00802649" w:rsidRDefault="00E257D7" w:rsidP="00862BA2">
      <w:pPr>
        <w:rPr>
          <w:rFonts w:asciiTheme="majorHAnsi" w:hAnsiTheme="majorHAnsi" w:cstheme="majorHAnsi"/>
          <w:b/>
          <w:sz w:val="24"/>
          <w:szCs w:val="24"/>
        </w:rPr>
      </w:pPr>
      <w:r w:rsidRPr="00802649">
        <w:rPr>
          <w:rFonts w:asciiTheme="majorHAnsi" w:hAnsiTheme="majorHAnsi" w:cstheme="majorHAnsi"/>
          <w:b/>
          <w:sz w:val="24"/>
          <w:szCs w:val="24"/>
        </w:rPr>
        <w:t>What specific risks are addressed by the LBP Disclosure?</w:t>
      </w:r>
    </w:p>
    <w:p w:rsidR="00E257D7" w:rsidRPr="00A27310" w:rsidRDefault="00E257D7" w:rsidP="003120B8">
      <w:pPr>
        <w:pStyle w:val="ListParagraph"/>
        <w:numPr>
          <w:ilvl w:val="0"/>
          <w:numId w:val="33"/>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Regulatory sanctions</w:t>
      </w:r>
    </w:p>
    <w:p w:rsidR="00E257D7" w:rsidRPr="00A27310" w:rsidRDefault="00E257D7" w:rsidP="003120B8">
      <w:pPr>
        <w:pStyle w:val="ListParagraph"/>
        <w:numPr>
          <w:ilvl w:val="0"/>
          <w:numId w:val="33"/>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Possible criminal sanctions</w:t>
      </w:r>
    </w:p>
    <w:p w:rsidR="00E257D7" w:rsidRPr="00802649" w:rsidRDefault="00E257D7" w:rsidP="00862BA2">
      <w:pPr>
        <w:rPr>
          <w:rFonts w:asciiTheme="majorHAnsi" w:hAnsiTheme="majorHAnsi" w:cstheme="majorHAnsi"/>
          <w:b/>
          <w:sz w:val="24"/>
          <w:szCs w:val="24"/>
        </w:rPr>
      </w:pPr>
      <w:r w:rsidRPr="00802649">
        <w:rPr>
          <w:rFonts w:asciiTheme="majorHAnsi" w:hAnsiTheme="majorHAnsi" w:cstheme="majorHAnsi"/>
          <w:b/>
          <w:sz w:val="24"/>
          <w:szCs w:val="24"/>
        </w:rPr>
        <w:t>Can the LBP Disclosure be completed after contract acceptance?</w:t>
      </w:r>
    </w:p>
    <w:p w:rsidR="00E257D7" w:rsidRPr="00A27310" w:rsidRDefault="00E257D7" w:rsidP="00862BA2">
      <w:p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Yes, although it is always best to provide the buyer with the disclosure before a contract is executed, if at all possible.  This issue is addressed by HUD and the EPA in Part III of the Interpretive Guidance for the Real Estate Community on the Requirements for Disclosure of Information Concerning Lead-based Paint in Housing.  The Interpretive Guidance confirms the disclosure information can be provided to the buyer after contract acceptance if the buyer has the unilateral right to cancel the contract after receipt of the disclosures.</w:t>
      </w:r>
    </w:p>
    <w:p w:rsidR="00E257D7" w:rsidRPr="00802649" w:rsidRDefault="00E257D7" w:rsidP="00862BA2">
      <w:pPr>
        <w:rPr>
          <w:rFonts w:asciiTheme="majorHAnsi" w:hAnsiTheme="majorHAnsi" w:cstheme="majorHAnsi"/>
          <w:sz w:val="24"/>
          <w:szCs w:val="24"/>
        </w:rPr>
      </w:pPr>
    </w:p>
    <w:p w:rsidR="00E257D7" w:rsidRPr="00802649" w:rsidRDefault="00E257D7" w:rsidP="00862BA2">
      <w:pPr>
        <w:rPr>
          <w:rFonts w:asciiTheme="majorHAnsi" w:hAnsiTheme="majorHAnsi" w:cstheme="majorHAnsi"/>
          <w:b/>
          <w:sz w:val="24"/>
          <w:szCs w:val="24"/>
        </w:rPr>
      </w:pPr>
      <w:r w:rsidRPr="00802649">
        <w:rPr>
          <w:rFonts w:asciiTheme="majorHAnsi" w:hAnsiTheme="majorHAnsi" w:cstheme="majorHAnsi"/>
          <w:b/>
          <w:sz w:val="24"/>
          <w:szCs w:val="24"/>
        </w:rPr>
        <w:t>Is the use of MLS electronic lead-based paint disclosures acceptable?</w:t>
      </w:r>
    </w:p>
    <w:p w:rsidR="00E257D7" w:rsidRPr="000E4D2F" w:rsidRDefault="00E257D7" w:rsidP="00862BA2">
      <w:p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Yes, the EPA has indicated this is acceptable as long as:</w:t>
      </w:r>
    </w:p>
    <w:p w:rsidR="00E257D7" w:rsidRPr="000E4D2F" w:rsidRDefault="00E257D7" w:rsidP="003120B8">
      <w:pPr>
        <w:pStyle w:val="ListParagraph"/>
        <w:numPr>
          <w:ilvl w:val="0"/>
          <w:numId w:val="34"/>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The buyer receives and signs the completed lead-based paint disclosure form “before the point of obligation”; and</w:t>
      </w:r>
    </w:p>
    <w:p w:rsidR="00E257D7" w:rsidRPr="000E4D2F" w:rsidRDefault="00E257D7" w:rsidP="003120B8">
      <w:pPr>
        <w:pStyle w:val="ListParagraph"/>
        <w:numPr>
          <w:ilvl w:val="0"/>
          <w:numId w:val="34"/>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The buyer’s agent obtains a copy of the original disclosure form signed by the seller from the listing broker and attaches it to the form signed by the buyer.  The two forms must “add up” to a single completed form for the file.  In other words, it is permissible to get it signed in this manner but the brokers must still have a complete disclosure in the file signed by both parties.</w:t>
      </w:r>
    </w:p>
    <w:p w:rsidR="00E257D7" w:rsidRPr="00802649" w:rsidRDefault="00E257D7" w:rsidP="00862BA2">
      <w:pPr>
        <w:rPr>
          <w:rFonts w:asciiTheme="majorHAnsi" w:hAnsiTheme="majorHAnsi" w:cstheme="majorHAnsi"/>
          <w:sz w:val="24"/>
          <w:szCs w:val="24"/>
        </w:rPr>
      </w:pPr>
    </w:p>
    <w:p w:rsidR="00E257D7" w:rsidRPr="00802649" w:rsidRDefault="00E257D7" w:rsidP="00862BA2">
      <w:pPr>
        <w:rPr>
          <w:rFonts w:asciiTheme="majorHAnsi" w:hAnsiTheme="majorHAnsi" w:cstheme="majorHAnsi"/>
          <w:b/>
          <w:sz w:val="24"/>
          <w:szCs w:val="24"/>
        </w:rPr>
      </w:pPr>
      <w:r w:rsidRPr="00802649">
        <w:rPr>
          <w:rFonts w:asciiTheme="majorHAnsi" w:hAnsiTheme="majorHAnsi" w:cstheme="majorHAnsi"/>
          <w:b/>
          <w:sz w:val="24"/>
          <w:szCs w:val="24"/>
        </w:rPr>
        <w:t>What are the penalties for violation?</w:t>
      </w:r>
    </w:p>
    <w:p w:rsidR="00E257D7" w:rsidRPr="000E4D2F" w:rsidRDefault="00E257D7" w:rsidP="00862BA2">
      <w:p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There are procedures to determine the appropriate enforcement response outlined in the Guidelines for Assessments of Civil Penalties for Violations of the Disclosure Rule.  No warnings will be given; immediate civil penalties will be issued for violations.  In addition, a person who knowingly or willfully violates this law can be subject to criminal sanctions, including imprisonment for up to one year and criminal fines of $25,000 for each day of violation.</w:t>
      </w:r>
    </w:p>
    <w:p w:rsidR="00E257D7" w:rsidRPr="00802649" w:rsidRDefault="00E257D7" w:rsidP="00862BA2">
      <w:pPr>
        <w:rPr>
          <w:rFonts w:asciiTheme="majorHAnsi" w:hAnsiTheme="majorHAnsi" w:cstheme="majorHAnsi"/>
          <w:sz w:val="24"/>
          <w:szCs w:val="24"/>
        </w:rPr>
      </w:pPr>
    </w:p>
    <w:p w:rsidR="00E257D7" w:rsidRPr="00802649" w:rsidRDefault="00E257D7" w:rsidP="00862BA2">
      <w:pPr>
        <w:rPr>
          <w:rFonts w:asciiTheme="majorHAnsi" w:hAnsiTheme="majorHAnsi" w:cstheme="majorHAnsi"/>
          <w:b/>
          <w:sz w:val="24"/>
          <w:szCs w:val="24"/>
        </w:rPr>
      </w:pPr>
    </w:p>
    <w:p w:rsidR="00E257D7" w:rsidRPr="00802649" w:rsidRDefault="00E257D7">
      <w:pPr>
        <w:rPr>
          <w:rFonts w:asciiTheme="majorHAnsi" w:hAnsiTheme="majorHAnsi" w:cstheme="majorHAnsi"/>
          <w:b/>
          <w:sz w:val="24"/>
          <w:szCs w:val="24"/>
        </w:rPr>
      </w:pPr>
      <w:r w:rsidRPr="00802649">
        <w:rPr>
          <w:rFonts w:asciiTheme="majorHAnsi" w:hAnsiTheme="majorHAnsi" w:cstheme="majorHAnsi"/>
          <w:b/>
          <w:sz w:val="24"/>
          <w:szCs w:val="24"/>
        </w:rPr>
        <w:br w:type="page"/>
      </w:r>
    </w:p>
    <w:p w:rsidR="00E257D7" w:rsidRPr="00802649" w:rsidRDefault="00E257D7" w:rsidP="00862BA2">
      <w:pPr>
        <w:rPr>
          <w:rFonts w:asciiTheme="majorHAnsi" w:hAnsiTheme="majorHAnsi" w:cstheme="majorHAnsi"/>
          <w:b/>
          <w:sz w:val="24"/>
          <w:szCs w:val="24"/>
        </w:rPr>
      </w:pPr>
      <w:r w:rsidRPr="00802649">
        <w:rPr>
          <w:rFonts w:asciiTheme="majorHAnsi" w:hAnsiTheme="majorHAnsi" w:cstheme="majorHAnsi"/>
          <w:b/>
          <w:sz w:val="24"/>
          <w:szCs w:val="24"/>
        </w:rPr>
        <w:t>What properties are exempt from the LBP disclosure requirements?</w:t>
      </w:r>
    </w:p>
    <w:p w:rsidR="00E257D7" w:rsidRPr="00802649" w:rsidRDefault="00E257D7" w:rsidP="003120B8">
      <w:pPr>
        <w:pStyle w:val="ListParagraph"/>
        <w:numPr>
          <w:ilvl w:val="0"/>
          <w:numId w:val="20"/>
        </w:numPr>
        <w:rPr>
          <w:rFonts w:asciiTheme="majorHAnsi" w:hAnsiTheme="majorHAnsi" w:cstheme="majorHAnsi"/>
          <w:sz w:val="24"/>
          <w:szCs w:val="24"/>
        </w:rPr>
      </w:pPr>
      <w:r w:rsidRPr="00802649">
        <w:rPr>
          <w:rFonts w:asciiTheme="majorHAnsi" w:hAnsiTheme="majorHAnsi" w:cstheme="majorHAnsi"/>
          <w:sz w:val="24"/>
          <w:szCs w:val="24"/>
        </w:rPr>
        <w:t>Property constructed aft</w:t>
      </w:r>
      <w:r w:rsidR="00E248E3" w:rsidRPr="00802649">
        <w:rPr>
          <w:rFonts w:asciiTheme="majorHAnsi" w:hAnsiTheme="majorHAnsi" w:cstheme="majorHAnsi"/>
          <w:sz w:val="24"/>
          <w:szCs w:val="24"/>
        </w:rPr>
        <w:t>er 1978</w:t>
      </w:r>
    </w:p>
    <w:p w:rsidR="00E257D7" w:rsidRPr="00802649" w:rsidRDefault="00E257D7" w:rsidP="003120B8">
      <w:pPr>
        <w:pStyle w:val="ListParagraph"/>
        <w:numPr>
          <w:ilvl w:val="0"/>
          <w:numId w:val="20"/>
        </w:numPr>
        <w:rPr>
          <w:rFonts w:asciiTheme="majorHAnsi" w:hAnsiTheme="majorHAnsi" w:cstheme="majorHAnsi"/>
          <w:sz w:val="24"/>
          <w:szCs w:val="24"/>
        </w:rPr>
      </w:pPr>
      <w:r w:rsidRPr="00802649">
        <w:rPr>
          <w:rFonts w:asciiTheme="majorHAnsi" w:hAnsiTheme="majorHAnsi" w:cstheme="majorHAnsi"/>
          <w:sz w:val="24"/>
          <w:szCs w:val="24"/>
        </w:rPr>
        <w:t>Housing for elderly (retirement communities composed of persons over the age of 62) or disabled housing unless a child under the age of six will reside therein</w:t>
      </w:r>
    </w:p>
    <w:p w:rsidR="00E257D7" w:rsidRPr="00802649" w:rsidRDefault="00E257D7" w:rsidP="003120B8">
      <w:pPr>
        <w:pStyle w:val="ListParagraph"/>
        <w:numPr>
          <w:ilvl w:val="0"/>
          <w:numId w:val="20"/>
        </w:numPr>
        <w:rPr>
          <w:rFonts w:asciiTheme="majorHAnsi" w:hAnsiTheme="majorHAnsi" w:cstheme="majorHAnsi"/>
          <w:sz w:val="24"/>
          <w:szCs w:val="24"/>
        </w:rPr>
      </w:pPr>
      <w:r w:rsidRPr="00802649">
        <w:rPr>
          <w:rFonts w:asciiTheme="majorHAnsi" w:hAnsiTheme="majorHAnsi" w:cstheme="majorHAnsi"/>
          <w:sz w:val="24"/>
          <w:szCs w:val="24"/>
        </w:rPr>
        <w:t>Foreclosure transactions</w:t>
      </w:r>
    </w:p>
    <w:p w:rsidR="00E257D7" w:rsidRPr="00802649" w:rsidRDefault="00E257D7" w:rsidP="003120B8">
      <w:pPr>
        <w:pStyle w:val="ListParagraph"/>
        <w:numPr>
          <w:ilvl w:val="0"/>
          <w:numId w:val="20"/>
        </w:numPr>
        <w:rPr>
          <w:rFonts w:asciiTheme="majorHAnsi" w:hAnsiTheme="majorHAnsi" w:cstheme="majorHAnsi"/>
          <w:sz w:val="24"/>
          <w:szCs w:val="24"/>
        </w:rPr>
      </w:pPr>
      <w:r w:rsidRPr="00802649">
        <w:rPr>
          <w:rFonts w:asciiTheme="majorHAnsi" w:hAnsiTheme="majorHAnsi" w:cstheme="majorHAnsi"/>
          <w:sz w:val="24"/>
          <w:szCs w:val="24"/>
        </w:rPr>
        <w:t>Short-term leases (100 days or less where no renewal or extension can occur)</w:t>
      </w:r>
    </w:p>
    <w:p w:rsidR="00E257D7" w:rsidRPr="00802649" w:rsidRDefault="00E257D7" w:rsidP="003120B8">
      <w:pPr>
        <w:pStyle w:val="ListParagraph"/>
        <w:numPr>
          <w:ilvl w:val="0"/>
          <w:numId w:val="20"/>
        </w:numPr>
        <w:rPr>
          <w:rFonts w:asciiTheme="majorHAnsi" w:hAnsiTheme="majorHAnsi" w:cstheme="majorHAnsi"/>
          <w:sz w:val="24"/>
          <w:szCs w:val="24"/>
        </w:rPr>
      </w:pPr>
      <w:r w:rsidRPr="00802649">
        <w:rPr>
          <w:rFonts w:asciiTheme="majorHAnsi" w:hAnsiTheme="majorHAnsi" w:cstheme="majorHAnsi"/>
          <w:sz w:val="24"/>
          <w:szCs w:val="24"/>
        </w:rPr>
        <w:t>Lease renewals where the disclosures were previously made and no new information since the initial disclosure was provided</w:t>
      </w:r>
    </w:p>
    <w:p w:rsidR="00E257D7" w:rsidRPr="00802649" w:rsidRDefault="00E257D7" w:rsidP="003120B8">
      <w:pPr>
        <w:pStyle w:val="ListParagraph"/>
        <w:numPr>
          <w:ilvl w:val="0"/>
          <w:numId w:val="20"/>
        </w:numPr>
        <w:rPr>
          <w:rFonts w:asciiTheme="majorHAnsi" w:hAnsiTheme="majorHAnsi" w:cstheme="majorHAnsi"/>
          <w:sz w:val="24"/>
          <w:szCs w:val="24"/>
        </w:rPr>
      </w:pPr>
      <w:r w:rsidRPr="00802649">
        <w:rPr>
          <w:rFonts w:asciiTheme="majorHAnsi" w:hAnsiTheme="majorHAnsi" w:cstheme="majorHAnsi"/>
          <w:sz w:val="24"/>
          <w:szCs w:val="24"/>
        </w:rPr>
        <w:t>Purchase, sale or servicing of mortgages</w:t>
      </w:r>
    </w:p>
    <w:p w:rsidR="00E257D7" w:rsidRPr="00802649" w:rsidRDefault="00E257D7" w:rsidP="003120B8">
      <w:pPr>
        <w:pStyle w:val="ListParagraph"/>
        <w:numPr>
          <w:ilvl w:val="0"/>
          <w:numId w:val="20"/>
        </w:numPr>
        <w:rPr>
          <w:rFonts w:asciiTheme="majorHAnsi" w:hAnsiTheme="majorHAnsi" w:cstheme="majorHAnsi"/>
          <w:sz w:val="24"/>
          <w:szCs w:val="24"/>
        </w:rPr>
      </w:pPr>
      <w:r w:rsidRPr="00802649">
        <w:rPr>
          <w:rFonts w:asciiTheme="majorHAnsi" w:hAnsiTheme="majorHAnsi" w:cstheme="majorHAnsi"/>
          <w:sz w:val="24"/>
          <w:szCs w:val="24"/>
        </w:rPr>
        <w:t>Sale or lease of zero-bedroom dwellings</w:t>
      </w:r>
    </w:p>
    <w:p w:rsidR="00E257D7" w:rsidRPr="00802649" w:rsidRDefault="00E257D7" w:rsidP="00862BA2">
      <w:pPr>
        <w:rPr>
          <w:rFonts w:asciiTheme="majorHAnsi" w:hAnsiTheme="majorHAnsi" w:cstheme="majorHAnsi"/>
          <w:sz w:val="24"/>
          <w:szCs w:val="24"/>
        </w:rPr>
      </w:pPr>
    </w:p>
    <w:p w:rsidR="00E257D7" w:rsidRPr="00802649" w:rsidRDefault="00E257D7" w:rsidP="00862BA2">
      <w:pPr>
        <w:rPr>
          <w:rFonts w:asciiTheme="majorHAnsi" w:hAnsiTheme="majorHAnsi" w:cstheme="majorHAnsi"/>
          <w:b/>
          <w:sz w:val="28"/>
          <w:szCs w:val="28"/>
        </w:rPr>
      </w:pPr>
      <w:r w:rsidRPr="00802649">
        <w:rPr>
          <w:rFonts w:asciiTheme="majorHAnsi" w:hAnsiTheme="majorHAnsi" w:cstheme="majorHAnsi"/>
          <w:b/>
          <w:sz w:val="28"/>
          <w:szCs w:val="28"/>
        </w:rPr>
        <w:t>Swimming Pool Barrier Disclosure</w:t>
      </w:r>
    </w:p>
    <w:p w:rsidR="00E257D7" w:rsidRPr="00802649" w:rsidRDefault="00E257D7" w:rsidP="00862BA2">
      <w:pPr>
        <w:rPr>
          <w:rFonts w:asciiTheme="majorHAnsi" w:hAnsiTheme="majorHAnsi" w:cstheme="majorHAnsi"/>
          <w:sz w:val="24"/>
          <w:szCs w:val="24"/>
        </w:rPr>
      </w:pPr>
      <w:r w:rsidRPr="00802649">
        <w:rPr>
          <w:rFonts w:asciiTheme="majorHAnsi" w:hAnsiTheme="majorHAnsi" w:cstheme="majorHAnsi"/>
          <w:sz w:val="24"/>
          <w:szCs w:val="24"/>
        </w:rPr>
        <w:t>A.R.S. §36-1681(E) states that “A person on entering into an agreement to build a swimming pool or contained body of water or sell, rent or lease a dwelling with a swimming pool or contained body of water shall give the buyer, lessee or renter a notice explaining safety education and responsibilities of pool ownership as approved by the department of health services.”</w:t>
      </w:r>
    </w:p>
    <w:p w:rsidR="00E257D7" w:rsidRPr="00802649" w:rsidRDefault="00E257D7" w:rsidP="00862BA2">
      <w:pPr>
        <w:rPr>
          <w:rFonts w:asciiTheme="majorHAnsi" w:hAnsiTheme="majorHAnsi" w:cstheme="majorHAnsi"/>
          <w:sz w:val="24"/>
          <w:szCs w:val="24"/>
        </w:rPr>
      </w:pPr>
    </w:p>
    <w:p w:rsidR="00E257D7" w:rsidRPr="00802649" w:rsidRDefault="00E257D7" w:rsidP="00862BA2">
      <w:pPr>
        <w:rPr>
          <w:rFonts w:asciiTheme="majorHAnsi" w:hAnsiTheme="majorHAnsi" w:cstheme="majorHAnsi"/>
          <w:sz w:val="24"/>
          <w:szCs w:val="24"/>
        </w:rPr>
      </w:pPr>
    </w:p>
    <w:p w:rsidR="00E257D7" w:rsidRPr="00802649" w:rsidRDefault="00E257D7" w:rsidP="00862BA2">
      <w:pPr>
        <w:rPr>
          <w:rFonts w:asciiTheme="majorHAnsi" w:hAnsiTheme="majorHAnsi" w:cstheme="majorHAnsi"/>
          <w:b/>
          <w:sz w:val="28"/>
          <w:szCs w:val="28"/>
        </w:rPr>
      </w:pPr>
      <w:r w:rsidRPr="00802649">
        <w:rPr>
          <w:rFonts w:asciiTheme="majorHAnsi" w:hAnsiTheme="majorHAnsi" w:cstheme="majorHAnsi"/>
          <w:b/>
          <w:sz w:val="28"/>
          <w:szCs w:val="28"/>
        </w:rPr>
        <w:t>Planned Community/Condominium Disclosure Information</w:t>
      </w:r>
    </w:p>
    <w:p w:rsidR="00E257D7" w:rsidRPr="00802649" w:rsidRDefault="00E257D7" w:rsidP="00862BA2">
      <w:pPr>
        <w:rPr>
          <w:rFonts w:asciiTheme="majorHAnsi" w:hAnsiTheme="majorHAnsi" w:cstheme="majorHAnsi"/>
          <w:sz w:val="24"/>
          <w:szCs w:val="24"/>
        </w:rPr>
      </w:pPr>
      <w:r w:rsidRPr="00802649">
        <w:rPr>
          <w:rFonts w:asciiTheme="majorHAnsi" w:hAnsiTheme="majorHAnsi" w:cstheme="majorHAnsi"/>
          <w:sz w:val="24"/>
          <w:szCs w:val="24"/>
        </w:rPr>
        <w:t>Certain specific disclosures are required when the transaction involves a sale in planned communities/condominiums.  When the development has fewer than 50 units, the seller is required to make the required disclosures, providing the buyer with a number of items including:</w:t>
      </w:r>
    </w:p>
    <w:p w:rsidR="00E257D7" w:rsidRPr="000E4D2F" w:rsidRDefault="00E257D7" w:rsidP="003120B8">
      <w:pPr>
        <w:pStyle w:val="ListParagraph"/>
        <w:numPr>
          <w:ilvl w:val="0"/>
          <w:numId w:val="35"/>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A copy of bylaws and rules of the association</w:t>
      </w:r>
    </w:p>
    <w:p w:rsidR="00E257D7" w:rsidRPr="000E4D2F" w:rsidRDefault="00E257D7" w:rsidP="003120B8">
      <w:pPr>
        <w:pStyle w:val="ListParagraph"/>
        <w:numPr>
          <w:ilvl w:val="0"/>
          <w:numId w:val="35"/>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A copy of the declaration CC&amp;Rs</w:t>
      </w:r>
    </w:p>
    <w:p w:rsidR="00E257D7" w:rsidRPr="000E4D2F" w:rsidRDefault="00E257D7" w:rsidP="003120B8">
      <w:pPr>
        <w:pStyle w:val="ListParagraph"/>
        <w:numPr>
          <w:ilvl w:val="0"/>
          <w:numId w:val="35"/>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Information related to fees and dues</w:t>
      </w:r>
    </w:p>
    <w:p w:rsidR="00E257D7" w:rsidRPr="000E4D2F" w:rsidRDefault="00E257D7" w:rsidP="003120B8">
      <w:pPr>
        <w:pStyle w:val="ListParagraph"/>
        <w:numPr>
          <w:ilvl w:val="0"/>
          <w:numId w:val="35"/>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Contact information for the association, including phone number, address, contact person, etc.</w:t>
      </w:r>
    </w:p>
    <w:p w:rsidR="00E257D7" w:rsidRPr="000E4D2F" w:rsidRDefault="00E257D7" w:rsidP="003120B8">
      <w:pPr>
        <w:pStyle w:val="ListParagraph"/>
        <w:numPr>
          <w:ilvl w:val="0"/>
          <w:numId w:val="35"/>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A copy of the association’s operating budget</w:t>
      </w:r>
    </w:p>
    <w:p w:rsidR="00E257D7" w:rsidRPr="000E4D2F" w:rsidRDefault="00E257D7" w:rsidP="003120B8">
      <w:pPr>
        <w:pStyle w:val="ListParagraph"/>
        <w:numPr>
          <w:ilvl w:val="0"/>
          <w:numId w:val="35"/>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Others</w:t>
      </w:r>
    </w:p>
    <w:p w:rsidR="00D84DFD" w:rsidRPr="00802649" w:rsidRDefault="00D84DFD" w:rsidP="00862BA2">
      <w:pPr>
        <w:rPr>
          <w:rFonts w:asciiTheme="majorHAnsi" w:hAnsiTheme="majorHAnsi" w:cstheme="majorHAnsi"/>
          <w:sz w:val="24"/>
          <w:szCs w:val="24"/>
        </w:rPr>
      </w:pPr>
    </w:p>
    <w:p w:rsidR="00E257D7" w:rsidRPr="00802649" w:rsidRDefault="00E257D7" w:rsidP="00862BA2">
      <w:pPr>
        <w:rPr>
          <w:rFonts w:asciiTheme="majorHAnsi" w:hAnsiTheme="majorHAnsi" w:cstheme="majorHAnsi"/>
          <w:sz w:val="24"/>
          <w:szCs w:val="24"/>
        </w:rPr>
      </w:pPr>
      <w:r w:rsidRPr="00802649">
        <w:rPr>
          <w:rFonts w:asciiTheme="majorHAnsi" w:hAnsiTheme="majorHAnsi" w:cstheme="majorHAnsi"/>
          <w:sz w:val="24"/>
          <w:szCs w:val="24"/>
        </w:rPr>
        <w:t>When the development has 50 or more units, these disclosures must be made by the association.</w:t>
      </w:r>
    </w:p>
    <w:p w:rsidR="00E257D7" w:rsidRPr="00802649" w:rsidRDefault="00E257D7" w:rsidP="00862BA2">
      <w:pPr>
        <w:rPr>
          <w:rFonts w:asciiTheme="majorHAnsi" w:hAnsiTheme="majorHAnsi" w:cstheme="majorHAnsi"/>
          <w:sz w:val="24"/>
          <w:szCs w:val="24"/>
        </w:rPr>
      </w:pPr>
      <w:r w:rsidRPr="00802649">
        <w:rPr>
          <w:rFonts w:asciiTheme="majorHAnsi" w:hAnsiTheme="majorHAnsi" w:cstheme="majorHAnsi"/>
          <w:sz w:val="24"/>
          <w:szCs w:val="24"/>
        </w:rPr>
        <w:t>These disclosures must be made within 10 days of written receipt of the pending sale. (For sellers, this would mean within 10 days after contract acceptance.)</w:t>
      </w:r>
    </w:p>
    <w:p w:rsidR="00E257D7" w:rsidRPr="00802649" w:rsidRDefault="00E257D7" w:rsidP="00862BA2">
      <w:pPr>
        <w:rPr>
          <w:rFonts w:asciiTheme="majorHAnsi" w:hAnsiTheme="majorHAnsi" w:cstheme="majorHAnsi"/>
          <w:sz w:val="24"/>
          <w:szCs w:val="24"/>
        </w:rPr>
      </w:pPr>
    </w:p>
    <w:p w:rsidR="00D71EE4" w:rsidRDefault="00D71EE4" w:rsidP="00862BA2">
      <w:pPr>
        <w:rPr>
          <w:rFonts w:asciiTheme="majorHAnsi" w:hAnsiTheme="majorHAnsi" w:cstheme="majorHAnsi"/>
          <w:b/>
          <w:sz w:val="28"/>
          <w:szCs w:val="28"/>
        </w:rPr>
      </w:pPr>
    </w:p>
    <w:p w:rsidR="00E257D7" w:rsidRPr="00802649" w:rsidRDefault="00E257D7" w:rsidP="00862BA2">
      <w:pPr>
        <w:rPr>
          <w:rFonts w:asciiTheme="majorHAnsi" w:hAnsiTheme="majorHAnsi" w:cstheme="majorHAnsi"/>
          <w:b/>
          <w:sz w:val="28"/>
          <w:szCs w:val="28"/>
        </w:rPr>
      </w:pPr>
      <w:r w:rsidRPr="00802649">
        <w:rPr>
          <w:rFonts w:asciiTheme="majorHAnsi" w:hAnsiTheme="majorHAnsi" w:cstheme="majorHAnsi"/>
          <w:b/>
          <w:sz w:val="28"/>
          <w:szCs w:val="28"/>
        </w:rPr>
        <w:t>Notice of Soil Remediation</w:t>
      </w:r>
    </w:p>
    <w:p w:rsidR="00E257D7" w:rsidRPr="00802649" w:rsidRDefault="00E257D7" w:rsidP="00862BA2">
      <w:pPr>
        <w:rPr>
          <w:rFonts w:asciiTheme="majorHAnsi" w:hAnsiTheme="majorHAnsi" w:cstheme="majorHAnsi"/>
          <w:sz w:val="24"/>
          <w:szCs w:val="24"/>
        </w:rPr>
      </w:pPr>
      <w:r w:rsidRPr="00802649">
        <w:rPr>
          <w:rFonts w:asciiTheme="majorHAnsi" w:hAnsiTheme="majorHAnsi" w:cstheme="majorHAnsi"/>
          <w:sz w:val="24"/>
          <w:szCs w:val="24"/>
        </w:rPr>
        <w:t>If the seller has actual knowledge that the property has been subject to soil remediation, it must be disclosed in accordance with A.R.S. §33.434.01 and 49-701.02.  This means the seller knows “…the property has been used for the disposal of excavated soils which do not meet predetermined residential soil remediation levels or remediation standards for residential exposure assumptions…” A.R.S. §49-701.02(B).</w:t>
      </w:r>
    </w:p>
    <w:p w:rsidR="00E257D7" w:rsidRPr="00802649" w:rsidRDefault="00E257D7" w:rsidP="00862BA2">
      <w:pPr>
        <w:rPr>
          <w:rFonts w:asciiTheme="majorHAnsi" w:hAnsiTheme="majorHAnsi" w:cstheme="majorHAnsi"/>
          <w:b/>
          <w:sz w:val="24"/>
          <w:szCs w:val="24"/>
        </w:rPr>
      </w:pPr>
    </w:p>
    <w:p w:rsidR="00E257D7" w:rsidRPr="00802649" w:rsidRDefault="00E257D7" w:rsidP="00862BA2">
      <w:pPr>
        <w:rPr>
          <w:rFonts w:asciiTheme="majorHAnsi" w:hAnsiTheme="majorHAnsi" w:cstheme="majorHAnsi"/>
          <w:b/>
          <w:sz w:val="28"/>
          <w:szCs w:val="28"/>
        </w:rPr>
      </w:pPr>
      <w:r w:rsidRPr="00802649">
        <w:rPr>
          <w:rFonts w:asciiTheme="majorHAnsi" w:hAnsiTheme="majorHAnsi" w:cstheme="majorHAnsi"/>
          <w:b/>
          <w:sz w:val="28"/>
          <w:szCs w:val="28"/>
        </w:rPr>
        <w:t>Affidavit of Disclosure</w:t>
      </w:r>
    </w:p>
    <w:p w:rsidR="00E257D7" w:rsidRPr="00802649" w:rsidRDefault="00E257D7" w:rsidP="00862BA2">
      <w:pPr>
        <w:rPr>
          <w:rFonts w:asciiTheme="majorHAnsi" w:hAnsiTheme="majorHAnsi" w:cstheme="majorHAnsi"/>
          <w:sz w:val="24"/>
          <w:szCs w:val="24"/>
        </w:rPr>
      </w:pPr>
      <w:r w:rsidRPr="00802649">
        <w:rPr>
          <w:rFonts w:asciiTheme="majorHAnsi" w:hAnsiTheme="majorHAnsi" w:cstheme="majorHAnsi"/>
          <w:sz w:val="24"/>
          <w:szCs w:val="24"/>
        </w:rPr>
        <w:t>An Affidavit of Disclosure is required for sellers of five or fewer parcels of land, other than subdivided land, in an unincorporated area not located in a subdivision.</w:t>
      </w:r>
    </w:p>
    <w:p w:rsidR="00E257D7" w:rsidRPr="00802649" w:rsidRDefault="00E257D7" w:rsidP="00862BA2">
      <w:pPr>
        <w:rPr>
          <w:rFonts w:asciiTheme="majorHAnsi" w:hAnsiTheme="majorHAnsi" w:cstheme="majorHAnsi"/>
          <w:b/>
          <w:sz w:val="24"/>
          <w:szCs w:val="24"/>
        </w:rPr>
      </w:pPr>
      <w:r w:rsidRPr="00802649">
        <w:rPr>
          <w:rFonts w:asciiTheme="majorHAnsi" w:hAnsiTheme="majorHAnsi" w:cstheme="majorHAnsi"/>
          <w:b/>
          <w:sz w:val="24"/>
          <w:szCs w:val="24"/>
        </w:rPr>
        <w:t>What specific risks are addressed by the Affidavit of Disclosure?</w:t>
      </w:r>
    </w:p>
    <w:p w:rsidR="00E257D7" w:rsidRPr="000E4D2F" w:rsidRDefault="00E257D7" w:rsidP="003120B8">
      <w:pPr>
        <w:pStyle w:val="ListParagraph"/>
        <w:numPr>
          <w:ilvl w:val="0"/>
          <w:numId w:val="36"/>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Seller failure to disclose</w:t>
      </w:r>
    </w:p>
    <w:p w:rsidR="00E257D7" w:rsidRPr="000E4D2F" w:rsidRDefault="00E257D7" w:rsidP="003120B8">
      <w:pPr>
        <w:pStyle w:val="ListParagraph"/>
        <w:numPr>
          <w:ilvl w:val="0"/>
          <w:numId w:val="36"/>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Rescission claims</w:t>
      </w:r>
    </w:p>
    <w:p w:rsidR="00E257D7" w:rsidRPr="000E4D2F" w:rsidRDefault="00E257D7" w:rsidP="003120B8">
      <w:pPr>
        <w:pStyle w:val="ListParagraph"/>
        <w:numPr>
          <w:ilvl w:val="0"/>
          <w:numId w:val="36"/>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Broker liability for failure to advise seller of laws</w:t>
      </w:r>
    </w:p>
    <w:p w:rsidR="00E257D7" w:rsidRPr="00802649" w:rsidRDefault="00E257D7" w:rsidP="00862BA2">
      <w:pPr>
        <w:rPr>
          <w:rFonts w:asciiTheme="majorHAnsi" w:hAnsiTheme="majorHAnsi" w:cstheme="majorHAnsi"/>
          <w:b/>
          <w:sz w:val="24"/>
          <w:szCs w:val="24"/>
        </w:rPr>
      </w:pPr>
      <w:r w:rsidRPr="00802649">
        <w:rPr>
          <w:rFonts w:asciiTheme="majorHAnsi" w:hAnsiTheme="majorHAnsi" w:cstheme="majorHAnsi"/>
          <w:b/>
          <w:sz w:val="24"/>
          <w:szCs w:val="24"/>
        </w:rPr>
        <w:t>What are the time requirements?</w:t>
      </w:r>
    </w:p>
    <w:p w:rsidR="00E257D7" w:rsidRPr="000E4D2F" w:rsidRDefault="00E257D7" w:rsidP="00862BA2">
      <w:p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The seller is required to furnish the affidavit to the buyer at least seven days before the transfer of the property.</w:t>
      </w:r>
    </w:p>
    <w:p w:rsidR="00E257D7" w:rsidRPr="00802649" w:rsidRDefault="00E257D7" w:rsidP="00862BA2">
      <w:pPr>
        <w:rPr>
          <w:rFonts w:asciiTheme="majorHAnsi" w:hAnsiTheme="majorHAnsi" w:cstheme="majorHAnsi"/>
          <w:b/>
          <w:sz w:val="24"/>
          <w:szCs w:val="24"/>
        </w:rPr>
      </w:pPr>
      <w:r w:rsidRPr="00802649">
        <w:rPr>
          <w:rFonts w:asciiTheme="majorHAnsi" w:hAnsiTheme="majorHAnsi" w:cstheme="majorHAnsi"/>
          <w:b/>
          <w:sz w:val="24"/>
          <w:szCs w:val="24"/>
        </w:rPr>
        <w:t>Does this apply only to vacant land?</w:t>
      </w:r>
    </w:p>
    <w:p w:rsidR="00E257D7" w:rsidRPr="000E4D2F" w:rsidRDefault="00E257D7" w:rsidP="00862BA2">
      <w:p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The affidavit applies to all land sold in five or fewer parcels in an unincorporated area, whether improved, unimproved, vacant, residential or commercial.</w:t>
      </w:r>
    </w:p>
    <w:p w:rsidR="00E257D7" w:rsidRPr="00802649" w:rsidRDefault="00E257D7" w:rsidP="00862BA2">
      <w:pPr>
        <w:rPr>
          <w:rFonts w:asciiTheme="majorHAnsi" w:hAnsiTheme="majorHAnsi" w:cstheme="majorHAnsi"/>
          <w:b/>
          <w:sz w:val="24"/>
          <w:szCs w:val="24"/>
        </w:rPr>
      </w:pPr>
      <w:r w:rsidRPr="00802649">
        <w:rPr>
          <w:rFonts w:asciiTheme="majorHAnsi" w:hAnsiTheme="majorHAnsi" w:cstheme="majorHAnsi"/>
          <w:b/>
          <w:sz w:val="24"/>
          <w:szCs w:val="24"/>
        </w:rPr>
        <w:t>What kind of information must be disclosed?</w:t>
      </w:r>
    </w:p>
    <w:p w:rsidR="00E257D7" w:rsidRPr="000E4D2F" w:rsidRDefault="00E257D7" w:rsidP="00862BA2">
      <w:p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The affidavit must address issues such as legal access, physical access, road maintenance, floods and floodplains, utilities and services, water, wells, septic systems, percolation tests, and zoning deficiencies.</w:t>
      </w:r>
    </w:p>
    <w:p w:rsidR="00E257D7" w:rsidRPr="00802649" w:rsidRDefault="00E257D7">
      <w:pPr>
        <w:rPr>
          <w:rFonts w:asciiTheme="majorHAnsi" w:hAnsiTheme="majorHAnsi" w:cstheme="majorHAnsi"/>
          <w:b/>
          <w:sz w:val="24"/>
          <w:szCs w:val="24"/>
        </w:rPr>
      </w:pPr>
      <w:r w:rsidRPr="00802649">
        <w:rPr>
          <w:rFonts w:asciiTheme="majorHAnsi" w:hAnsiTheme="majorHAnsi" w:cstheme="majorHAnsi"/>
          <w:b/>
          <w:sz w:val="24"/>
          <w:szCs w:val="24"/>
        </w:rPr>
        <w:br w:type="page"/>
      </w:r>
    </w:p>
    <w:p w:rsidR="00E257D7" w:rsidRPr="00802649" w:rsidRDefault="00E257D7" w:rsidP="00862BA2">
      <w:pPr>
        <w:rPr>
          <w:rFonts w:asciiTheme="majorHAnsi" w:hAnsiTheme="majorHAnsi" w:cstheme="majorHAnsi"/>
          <w:b/>
          <w:sz w:val="24"/>
          <w:szCs w:val="24"/>
        </w:rPr>
      </w:pPr>
      <w:r w:rsidRPr="00802649">
        <w:rPr>
          <w:rFonts w:asciiTheme="majorHAnsi" w:hAnsiTheme="majorHAnsi" w:cstheme="majorHAnsi"/>
          <w:b/>
          <w:sz w:val="24"/>
          <w:szCs w:val="24"/>
        </w:rPr>
        <w:t>What if the seller does not know some of the required disclosure information?</w:t>
      </w:r>
    </w:p>
    <w:p w:rsidR="00E257D7" w:rsidRPr="000E4D2F" w:rsidRDefault="00E257D7" w:rsidP="00862BA2">
      <w:p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Some of the items do not allow for an “unknown” response.  If the seller does not know or have access to the requested information, they should indicate that on the form and provide any necessary explanation on the explanation lines.</w:t>
      </w:r>
    </w:p>
    <w:p w:rsidR="00E257D7" w:rsidRPr="00802649" w:rsidRDefault="00E257D7" w:rsidP="00862BA2">
      <w:pPr>
        <w:rPr>
          <w:rFonts w:asciiTheme="majorHAnsi" w:hAnsiTheme="majorHAnsi" w:cstheme="majorHAnsi"/>
          <w:b/>
          <w:sz w:val="24"/>
          <w:szCs w:val="24"/>
        </w:rPr>
      </w:pPr>
      <w:r w:rsidRPr="00802649">
        <w:rPr>
          <w:rFonts w:asciiTheme="majorHAnsi" w:hAnsiTheme="majorHAnsi" w:cstheme="majorHAnsi"/>
          <w:b/>
          <w:sz w:val="24"/>
          <w:szCs w:val="24"/>
        </w:rPr>
        <w:t>Is the seller required to make any other disclosures?</w:t>
      </w:r>
    </w:p>
    <w:p w:rsidR="00E257D7" w:rsidRPr="000E4D2F" w:rsidRDefault="00E257D7" w:rsidP="00862BA2">
      <w:p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Yes, a seller is still required to disclose all known material defects in addition to the statutory disclosures addressed in the affidavit.  In addition, if the information in the affidavit changes, a new affidavit must be recorded.</w:t>
      </w:r>
    </w:p>
    <w:p w:rsidR="00E257D7" w:rsidRPr="00802649" w:rsidRDefault="00E257D7" w:rsidP="00862BA2">
      <w:pPr>
        <w:rPr>
          <w:rFonts w:asciiTheme="majorHAnsi" w:hAnsiTheme="majorHAnsi" w:cstheme="majorHAnsi"/>
          <w:b/>
          <w:sz w:val="24"/>
          <w:szCs w:val="24"/>
        </w:rPr>
      </w:pPr>
      <w:r w:rsidRPr="00802649">
        <w:rPr>
          <w:rFonts w:asciiTheme="majorHAnsi" w:hAnsiTheme="majorHAnsi" w:cstheme="majorHAnsi"/>
          <w:b/>
          <w:sz w:val="24"/>
          <w:szCs w:val="24"/>
        </w:rPr>
        <w:t>What action must a buyer take to rescind a transaction after receiving the affidavit?</w:t>
      </w:r>
    </w:p>
    <w:p w:rsidR="00E257D7" w:rsidRPr="000E4D2F" w:rsidRDefault="00E257D7" w:rsidP="00862BA2">
      <w:p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The buyer can rescind the transaction within five days of receipt of the affidavit.  Written notice of rescission from the buyer to the seller within the time period should be sufficient.</w:t>
      </w:r>
    </w:p>
    <w:p w:rsidR="00E257D7" w:rsidRPr="00802649" w:rsidRDefault="00E257D7" w:rsidP="00862BA2">
      <w:pPr>
        <w:rPr>
          <w:rFonts w:asciiTheme="majorHAnsi" w:hAnsiTheme="majorHAnsi" w:cstheme="majorHAnsi"/>
          <w:sz w:val="24"/>
          <w:szCs w:val="24"/>
        </w:rPr>
      </w:pPr>
    </w:p>
    <w:p w:rsidR="007E7337" w:rsidRDefault="00E257D7" w:rsidP="007E7337">
      <w:pPr>
        <w:rPr>
          <w:rFonts w:asciiTheme="majorHAnsi" w:hAnsiTheme="majorHAnsi" w:cstheme="majorHAnsi"/>
          <w:b/>
          <w:sz w:val="28"/>
          <w:szCs w:val="28"/>
        </w:rPr>
      </w:pPr>
      <w:r w:rsidRPr="00802649">
        <w:rPr>
          <w:rFonts w:asciiTheme="majorHAnsi" w:hAnsiTheme="majorHAnsi" w:cstheme="majorHAnsi"/>
          <w:b/>
          <w:sz w:val="28"/>
          <w:szCs w:val="28"/>
        </w:rPr>
        <w:t>Meth Lab (and other Dangerous Drug Lab) Disclosure</w:t>
      </w:r>
    </w:p>
    <w:p w:rsidR="007E7337" w:rsidRPr="007E7337" w:rsidRDefault="007E7337" w:rsidP="007E7337">
      <w:pPr>
        <w:rPr>
          <w:rFonts w:asciiTheme="majorHAnsi" w:hAnsiTheme="majorHAnsi" w:cstheme="majorHAnsi"/>
          <w:b/>
          <w:sz w:val="24"/>
          <w:szCs w:val="24"/>
        </w:rPr>
      </w:pPr>
      <w:r w:rsidRPr="007E7337">
        <w:rPr>
          <w:rFonts w:ascii="Arial" w:hAnsi="Arial" w:cs="Arial"/>
          <w:sz w:val="24"/>
          <w:szCs w:val="24"/>
          <w:shd w:val="clear" w:color="auto" w:fill="FFFFFF"/>
        </w:rPr>
        <w:t xml:space="preserve">SB 1256, Arizona’s drug lab remediation program has been transferred from BTR to the Arizona Department of Environmental Quality. </w:t>
      </w:r>
      <w:r>
        <w:rPr>
          <w:rFonts w:ascii="Arial" w:hAnsi="Arial" w:cs="Arial"/>
          <w:sz w:val="24"/>
          <w:szCs w:val="24"/>
          <w:shd w:val="clear" w:color="auto" w:fill="FFFFFF"/>
        </w:rPr>
        <w:t>T</w:t>
      </w:r>
      <w:r w:rsidRPr="007E7337">
        <w:rPr>
          <w:rFonts w:ascii="Arial" w:hAnsi="Arial" w:cs="Arial"/>
          <w:sz w:val="24"/>
          <w:szCs w:val="24"/>
          <w:shd w:val="clear" w:color="auto" w:fill="FFFFFF"/>
        </w:rPr>
        <w:t xml:space="preserve">his same legislation repealed the law that: (1) mandated remediation of properties used as drug labs; and (2) required disclosure of the fact that the property had served as an illegal drug lab and remains </w:t>
      </w:r>
      <w:proofErr w:type="spellStart"/>
      <w:r w:rsidRPr="007E7337">
        <w:rPr>
          <w:rFonts w:ascii="Arial" w:hAnsi="Arial" w:cs="Arial"/>
          <w:sz w:val="24"/>
          <w:szCs w:val="24"/>
          <w:shd w:val="clear" w:color="auto" w:fill="FFFFFF"/>
        </w:rPr>
        <w:t>unremediated</w:t>
      </w:r>
      <w:proofErr w:type="spellEnd"/>
      <w:r w:rsidRPr="007E7337">
        <w:rPr>
          <w:rFonts w:ascii="Arial" w:hAnsi="Arial" w:cs="Arial"/>
          <w:sz w:val="24"/>
          <w:szCs w:val="24"/>
          <w:shd w:val="clear" w:color="auto" w:fill="FFFFFF"/>
        </w:rPr>
        <w:t>.</w:t>
      </w:r>
    </w:p>
    <w:p w:rsidR="007E7337" w:rsidRPr="007E7337" w:rsidRDefault="007E7337" w:rsidP="007E7337">
      <w:pPr>
        <w:rPr>
          <w:rFonts w:ascii="Arial" w:hAnsi="Arial" w:cs="Arial"/>
          <w:vanish/>
          <w:color w:val="FF0000"/>
          <w:sz w:val="24"/>
          <w:szCs w:val="24"/>
          <w:shd w:val="clear" w:color="auto" w:fill="FFFFFF"/>
        </w:rPr>
      </w:pPr>
      <w:r w:rsidRPr="007E7337">
        <w:rPr>
          <w:rFonts w:ascii="Arial" w:hAnsi="Arial" w:cs="Arial"/>
          <w:vanish/>
          <w:color w:val="FF0000"/>
          <w:sz w:val="24"/>
          <w:szCs w:val="24"/>
          <w:shd w:val="clear" w:color="auto" w:fill="FFFFFF"/>
        </w:rPr>
        <w:t>Note:  Although AZ law no longer statutorily requires disclosure of drug labs, this type of information is material in a transaction.  Accordingly, the SPDS at lines 205-206 asks the seller if they are “aware if any portion of the Property has ever been used as a ‘Clandestine drug laboratory’.</w:t>
      </w:r>
    </w:p>
    <w:p w:rsidR="007E7337" w:rsidRDefault="007E7337" w:rsidP="007E7337">
      <w:pPr>
        <w:rPr>
          <w:rFonts w:asciiTheme="majorHAnsi" w:hAnsiTheme="majorHAnsi" w:cstheme="majorHAnsi"/>
          <w:b/>
          <w:sz w:val="24"/>
          <w:szCs w:val="24"/>
        </w:rPr>
      </w:pPr>
      <w:r>
        <w:rPr>
          <w:rFonts w:asciiTheme="majorHAnsi" w:hAnsiTheme="majorHAnsi" w:cstheme="majorHAnsi"/>
          <w:b/>
          <w:sz w:val="24"/>
          <w:szCs w:val="24"/>
        </w:rPr>
        <w:t>Best Practice:</w:t>
      </w:r>
      <w:r w:rsidRPr="007E7337">
        <w:rPr>
          <w:rFonts w:asciiTheme="majorHAnsi" w:hAnsiTheme="majorHAnsi" w:cstheme="majorHAnsi"/>
          <w:sz w:val="24"/>
          <w:szCs w:val="24"/>
        </w:rPr>
        <w:t>_________________________________________________________</w:t>
      </w:r>
    </w:p>
    <w:p w:rsidR="007E7337" w:rsidRDefault="007E7337" w:rsidP="007E7337">
      <w:pPr>
        <w:rPr>
          <w:rFonts w:ascii="Arial" w:hAnsi="Arial" w:cs="Arial"/>
          <w:color w:val="3A3A3A"/>
          <w:sz w:val="20"/>
          <w:szCs w:val="20"/>
          <w:shd w:val="clear" w:color="auto" w:fill="FFFFFF"/>
        </w:rPr>
      </w:pPr>
      <w:r>
        <w:rPr>
          <w:rFonts w:ascii="Arial" w:hAnsi="Arial" w:cs="Arial"/>
          <w:color w:val="3A3A3A"/>
          <w:sz w:val="20"/>
          <w:szCs w:val="20"/>
          <w:shd w:val="clear" w:color="auto" w:fill="FFFFFF"/>
        </w:rPr>
        <w:t>___________________________________________________________________________________</w:t>
      </w:r>
    </w:p>
    <w:p w:rsidR="007E7337" w:rsidRDefault="007E7337" w:rsidP="007E7337">
      <w:pPr>
        <w:rPr>
          <w:rFonts w:asciiTheme="majorHAnsi" w:hAnsiTheme="majorHAnsi" w:cstheme="majorHAnsi"/>
          <w:b/>
          <w:sz w:val="28"/>
          <w:szCs w:val="28"/>
        </w:rPr>
      </w:pPr>
    </w:p>
    <w:p w:rsidR="00E257D7" w:rsidRPr="00802649" w:rsidRDefault="00E257D7" w:rsidP="007E7337">
      <w:pPr>
        <w:rPr>
          <w:rFonts w:asciiTheme="majorHAnsi" w:hAnsiTheme="majorHAnsi" w:cstheme="majorHAnsi"/>
          <w:b/>
          <w:sz w:val="28"/>
          <w:szCs w:val="28"/>
        </w:rPr>
      </w:pPr>
      <w:r w:rsidRPr="00802649">
        <w:rPr>
          <w:rFonts w:asciiTheme="majorHAnsi" w:hAnsiTheme="majorHAnsi" w:cstheme="majorHAnsi"/>
          <w:b/>
          <w:sz w:val="28"/>
          <w:szCs w:val="28"/>
        </w:rPr>
        <w:t>Subdivision Disclosures/Public Reports</w:t>
      </w:r>
    </w:p>
    <w:p w:rsidR="00E257D7" w:rsidRPr="00802649" w:rsidRDefault="00E257D7" w:rsidP="00862BA2">
      <w:pPr>
        <w:rPr>
          <w:rFonts w:asciiTheme="majorHAnsi" w:hAnsiTheme="majorHAnsi" w:cstheme="majorHAnsi"/>
          <w:sz w:val="24"/>
          <w:szCs w:val="24"/>
        </w:rPr>
      </w:pPr>
      <w:r w:rsidRPr="00802649">
        <w:rPr>
          <w:rFonts w:asciiTheme="majorHAnsi" w:hAnsiTheme="majorHAnsi" w:cstheme="majorHAnsi"/>
          <w:sz w:val="24"/>
          <w:szCs w:val="24"/>
        </w:rPr>
        <w:t>Sellers of new homes in subdivisions are required to provide the buyer with the Public Report and a chance to review it prior to signing a contract.</w:t>
      </w:r>
    </w:p>
    <w:p w:rsidR="00E257D7" w:rsidRPr="00802649" w:rsidRDefault="00E257D7" w:rsidP="00862BA2">
      <w:pPr>
        <w:rPr>
          <w:rFonts w:asciiTheme="majorHAnsi" w:hAnsiTheme="majorHAnsi" w:cstheme="majorHAnsi"/>
          <w:b/>
          <w:sz w:val="24"/>
          <w:szCs w:val="24"/>
        </w:rPr>
      </w:pPr>
      <w:r w:rsidRPr="00802649">
        <w:rPr>
          <w:rFonts w:asciiTheme="majorHAnsi" w:hAnsiTheme="majorHAnsi" w:cstheme="majorHAnsi"/>
          <w:b/>
          <w:sz w:val="24"/>
          <w:szCs w:val="24"/>
        </w:rPr>
        <w:t>What risks are addressed by subdivision disclosures and Public Reports?</w:t>
      </w:r>
    </w:p>
    <w:p w:rsidR="00E257D7" w:rsidRPr="000E4D2F" w:rsidRDefault="00E257D7" w:rsidP="003120B8">
      <w:pPr>
        <w:pStyle w:val="ListParagraph"/>
        <w:numPr>
          <w:ilvl w:val="0"/>
          <w:numId w:val="37"/>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disclose critical information regarding physical and environmental characteristics of the property</w:t>
      </w:r>
    </w:p>
    <w:p w:rsidR="00E257D7" w:rsidRPr="000E4D2F" w:rsidRDefault="00E257D7" w:rsidP="003120B8">
      <w:pPr>
        <w:pStyle w:val="ListParagraph"/>
        <w:numPr>
          <w:ilvl w:val="0"/>
          <w:numId w:val="37"/>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Transactions involving illegal subdividing of property</w:t>
      </w:r>
    </w:p>
    <w:p w:rsidR="00E257D7" w:rsidRPr="00802649" w:rsidRDefault="00E257D7" w:rsidP="00862BA2">
      <w:pPr>
        <w:tabs>
          <w:tab w:val="left" w:pos="5460"/>
        </w:tabs>
        <w:rPr>
          <w:rFonts w:asciiTheme="majorHAnsi" w:hAnsiTheme="majorHAnsi" w:cstheme="majorHAnsi"/>
          <w:b/>
          <w:sz w:val="24"/>
          <w:szCs w:val="24"/>
        </w:rPr>
      </w:pPr>
      <w:r w:rsidRPr="00802649">
        <w:rPr>
          <w:rFonts w:asciiTheme="majorHAnsi" w:hAnsiTheme="majorHAnsi" w:cstheme="majorHAnsi"/>
          <w:b/>
          <w:sz w:val="24"/>
          <w:szCs w:val="24"/>
        </w:rPr>
        <w:t>What items are addressed in a Public Report?</w:t>
      </w:r>
      <w:r w:rsidRPr="00802649">
        <w:rPr>
          <w:rFonts w:asciiTheme="majorHAnsi" w:hAnsiTheme="majorHAnsi" w:cstheme="majorHAnsi"/>
          <w:b/>
          <w:sz w:val="24"/>
          <w:szCs w:val="24"/>
        </w:rPr>
        <w:tab/>
      </w:r>
    </w:p>
    <w:p w:rsidR="00E257D7" w:rsidRPr="00802649" w:rsidRDefault="00E257D7" w:rsidP="00862BA2">
      <w:pPr>
        <w:tabs>
          <w:tab w:val="left" w:pos="5460"/>
        </w:tabs>
        <w:rPr>
          <w:rFonts w:asciiTheme="majorHAnsi" w:hAnsiTheme="majorHAnsi" w:cstheme="majorHAnsi"/>
          <w:sz w:val="24"/>
          <w:szCs w:val="24"/>
        </w:rPr>
      </w:pPr>
      <w:r w:rsidRPr="00802649">
        <w:rPr>
          <w:rFonts w:asciiTheme="majorHAnsi" w:hAnsiTheme="majorHAnsi" w:cstheme="majorHAnsi"/>
          <w:sz w:val="24"/>
          <w:szCs w:val="24"/>
        </w:rPr>
        <w:t>The Public Report contains vital information about the subdivision, including:</w:t>
      </w:r>
    </w:p>
    <w:p w:rsidR="00E257D7" w:rsidRPr="000E4D2F" w:rsidRDefault="00E257D7" w:rsidP="003120B8">
      <w:pPr>
        <w:pStyle w:val="ListParagraph"/>
        <w:numPr>
          <w:ilvl w:val="0"/>
          <w:numId w:val="38"/>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Identity of developer</w:t>
      </w:r>
    </w:p>
    <w:p w:rsidR="00E257D7" w:rsidRPr="000E4D2F" w:rsidRDefault="00E257D7" w:rsidP="003120B8">
      <w:pPr>
        <w:pStyle w:val="ListParagraph"/>
        <w:numPr>
          <w:ilvl w:val="0"/>
          <w:numId w:val="38"/>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Physical characteristics</w:t>
      </w:r>
    </w:p>
    <w:p w:rsidR="00E257D7" w:rsidRPr="000E4D2F" w:rsidRDefault="00E257D7" w:rsidP="003120B8">
      <w:pPr>
        <w:pStyle w:val="ListParagraph"/>
        <w:numPr>
          <w:ilvl w:val="0"/>
          <w:numId w:val="38"/>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Environmental characteristics</w:t>
      </w:r>
    </w:p>
    <w:p w:rsidR="00E257D7" w:rsidRPr="000E4D2F" w:rsidRDefault="00E257D7" w:rsidP="003120B8">
      <w:pPr>
        <w:pStyle w:val="ListParagraph"/>
        <w:numPr>
          <w:ilvl w:val="0"/>
          <w:numId w:val="38"/>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Conditions limiting use or occupancy</w:t>
      </w:r>
    </w:p>
    <w:p w:rsidR="00E257D7" w:rsidRPr="000E4D2F" w:rsidRDefault="00E257D7" w:rsidP="003120B8">
      <w:pPr>
        <w:pStyle w:val="ListParagraph"/>
        <w:numPr>
          <w:ilvl w:val="0"/>
          <w:numId w:val="38"/>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Road maintenance</w:t>
      </w:r>
    </w:p>
    <w:p w:rsidR="00E257D7" w:rsidRPr="000E4D2F" w:rsidRDefault="00E257D7" w:rsidP="003120B8">
      <w:pPr>
        <w:pStyle w:val="ListParagraph"/>
        <w:numPr>
          <w:ilvl w:val="0"/>
          <w:numId w:val="38"/>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HOA info</w:t>
      </w:r>
    </w:p>
    <w:p w:rsidR="00E257D7" w:rsidRPr="000E4D2F" w:rsidRDefault="00E257D7" w:rsidP="003120B8">
      <w:pPr>
        <w:pStyle w:val="ListParagraph"/>
        <w:numPr>
          <w:ilvl w:val="0"/>
          <w:numId w:val="38"/>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Flooding and drainage issues</w:t>
      </w:r>
    </w:p>
    <w:p w:rsidR="00E257D7" w:rsidRPr="000E4D2F" w:rsidRDefault="00E257D7" w:rsidP="003120B8">
      <w:pPr>
        <w:pStyle w:val="ListParagraph"/>
        <w:numPr>
          <w:ilvl w:val="0"/>
          <w:numId w:val="38"/>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Adjacent land use</w:t>
      </w:r>
    </w:p>
    <w:p w:rsidR="00E257D7" w:rsidRPr="000E4D2F" w:rsidRDefault="00E257D7" w:rsidP="003120B8">
      <w:pPr>
        <w:pStyle w:val="ListParagraph"/>
        <w:numPr>
          <w:ilvl w:val="0"/>
          <w:numId w:val="38"/>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Location of gas pipelines</w:t>
      </w:r>
    </w:p>
    <w:p w:rsidR="00E257D7" w:rsidRPr="000E4D2F" w:rsidRDefault="00E257D7" w:rsidP="003120B8">
      <w:pPr>
        <w:pStyle w:val="ListParagraph"/>
        <w:numPr>
          <w:ilvl w:val="0"/>
          <w:numId w:val="38"/>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Vicinity to airports</w:t>
      </w:r>
    </w:p>
    <w:p w:rsidR="00E257D7" w:rsidRPr="000E4D2F" w:rsidRDefault="00E257D7" w:rsidP="003120B8">
      <w:pPr>
        <w:pStyle w:val="ListParagraph"/>
        <w:numPr>
          <w:ilvl w:val="0"/>
          <w:numId w:val="38"/>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Documentation of subdivision’s planned completion</w:t>
      </w:r>
    </w:p>
    <w:p w:rsidR="00E257D7" w:rsidRPr="000E4D2F" w:rsidRDefault="00E257D7" w:rsidP="003120B8">
      <w:pPr>
        <w:pStyle w:val="ListParagraph"/>
        <w:numPr>
          <w:ilvl w:val="0"/>
          <w:numId w:val="38"/>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Availability of utilities</w:t>
      </w:r>
    </w:p>
    <w:p w:rsidR="00E257D7" w:rsidRPr="000E4D2F" w:rsidRDefault="00E257D7" w:rsidP="003120B8">
      <w:pPr>
        <w:pStyle w:val="ListParagraph"/>
        <w:numPr>
          <w:ilvl w:val="0"/>
          <w:numId w:val="38"/>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Availability of schools, shopping facilities, public transportation and emergency services</w:t>
      </w:r>
    </w:p>
    <w:p w:rsidR="00E248E3" w:rsidRPr="00802649" w:rsidRDefault="00E248E3">
      <w:pPr>
        <w:rPr>
          <w:rFonts w:asciiTheme="majorHAnsi" w:hAnsiTheme="majorHAnsi" w:cstheme="majorHAnsi"/>
          <w:sz w:val="24"/>
          <w:szCs w:val="24"/>
        </w:rPr>
      </w:pPr>
    </w:p>
    <w:p w:rsidR="00E248E3" w:rsidRPr="00802649" w:rsidRDefault="00E248E3">
      <w:pPr>
        <w:rPr>
          <w:rFonts w:asciiTheme="majorHAnsi" w:hAnsiTheme="majorHAnsi" w:cstheme="majorHAnsi"/>
          <w:sz w:val="24"/>
          <w:szCs w:val="24"/>
        </w:rPr>
      </w:pPr>
    </w:p>
    <w:p w:rsidR="00E248E3" w:rsidRPr="00802649" w:rsidRDefault="00E248E3">
      <w:pPr>
        <w:rPr>
          <w:rFonts w:asciiTheme="majorHAnsi" w:hAnsiTheme="majorHAnsi" w:cstheme="majorHAnsi"/>
          <w:sz w:val="24"/>
          <w:szCs w:val="24"/>
        </w:rPr>
      </w:pPr>
      <w:r w:rsidRPr="00802649">
        <w:rPr>
          <w:rFonts w:asciiTheme="majorHAnsi" w:hAnsiTheme="majorHAnsi" w:cstheme="majorHAnsi"/>
          <w:sz w:val="24"/>
          <w:szCs w:val="24"/>
        </w:rPr>
        <w:t>(Older public reports are available on line if you are looking for information on a resale property:</w:t>
      </w:r>
    </w:p>
    <w:p w:rsidR="00E257D7" w:rsidRPr="00802649" w:rsidRDefault="004D5DEE">
      <w:pPr>
        <w:rPr>
          <w:rFonts w:asciiTheme="majorHAnsi" w:hAnsiTheme="majorHAnsi" w:cstheme="majorHAnsi"/>
          <w:sz w:val="24"/>
          <w:szCs w:val="24"/>
        </w:rPr>
      </w:pPr>
      <w:hyperlink r:id="rId10" w:history="1">
        <w:r w:rsidR="00E248E3" w:rsidRPr="00802649">
          <w:rPr>
            <w:rStyle w:val="Hyperlink"/>
            <w:rFonts w:asciiTheme="majorHAnsi" w:hAnsiTheme="majorHAnsi" w:cstheme="majorHAnsi"/>
            <w:sz w:val="24"/>
            <w:szCs w:val="24"/>
          </w:rPr>
          <w:t>http://services.azre.gov/publicdatabase/SearchDevelopments.aspx</w:t>
        </w:r>
      </w:hyperlink>
      <w:r w:rsidR="00E248E3" w:rsidRPr="00802649">
        <w:rPr>
          <w:rFonts w:asciiTheme="majorHAnsi" w:hAnsiTheme="majorHAnsi" w:cstheme="majorHAnsi"/>
          <w:sz w:val="24"/>
          <w:szCs w:val="24"/>
        </w:rPr>
        <w:t>)</w:t>
      </w:r>
    </w:p>
    <w:p w:rsidR="00E248E3" w:rsidRPr="00802649" w:rsidRDefault="00E248E3">
      <w:pPr>
        <w:rPr>
          <w:rFonts w:asciiTheme="majorHAnsi" w:hAnsiTheme="majorHAnsi" w:cstheme="majorHAnsi"/>
          <w:sz w:val="24"/>
          <w:szCs w:val="24"/>
        </w:rPr>
      </w:pPr>
    </w:p>
    <w:p w:rsidR="00D71EE4" w:rsidRDefault="00D71EE4" w:rsidP="00862BA2">
      <w:pPr>
        <w:rPr>
          <w:rFonts w:asciiTheme="majorHAnsi" w:hAnsiTheme="majorHAnsi" w:cstheme="majorHAnsi"/>
          <w:b/>
          <w:sz w:val="24"/>
          <w:szCs w:val="24"/>
        </w:rPr>
      </w:pPr>
    </w:p>
    <w:p w:rsidR="00D71EE4" w:rsidRDefault="00D71EE4" w:rsidP="00862BA2">
      <w:pPr>
        <w:rPr>
          <w:rFonts w:asciiTheme="majorHAnsi" w:hAnsiTheme="majorHAnsi" w:cstheme="majorHAnsi"/>
          <w:b/>
          <w:sz w:val="24"/>
          <w:szCs w:val="24"/>
        </w:rPr>
      </w:pPr>
    </w:p>
    <w:p w:rsidR="00E257D7" w:rsidRPr="00802649" w:rsidRDefault="00E257D7" w:rsidP="00862BA2">
      <w:pPr>
        <w:rPr>
          <w:rFonts w:asciiTheme="majorHAnsi" w:hAnsiTheme="majorHAnsi" w:cstheme="majorHAnsi"/>
          <w:b/>
          <w:sz w:val="24"/>
          <w:szCs w:val="24"/>
        </w:rPr>
      </w:pPr>
      <w:r w:rsidRPr="00802649">
        <w:rPr>
          <w:rFonts w:asciiTheme="majorHAnsi" w:hAnsiTheme="majorHAnsi" w:cstheme="majorHAnsi"/>
          <w:b/>
          <w:sz w:val="24"/>
          <w:szCs w:val="24"/>
        </w:rPr>
        <w:t>Illegal Subdivisions Acting in Concert</w:t>
      </w:r>
    </w:p>
    <w:p w:rsidR="00E257D7" w:rsidRPr="00802649" w:rsidRDefault="00E257D7" w:rsidP="00862BA2">
      <w:pPr>
        <w:rPr>
          <w:rFonts w:asciiTheme="majorHAnsi" w:hAnsiTheme="majorHAnsi" w:cstheme="majorHAnsi"/>
          <w:sz w:val="24"/>
          <w:szCs w:val="24"/>
        </w:rPr>
      </w:pPr>
      <w:r w:rsidRPr="00802649">
        <w:rPr>
          <w:rFonts w:asciiTheme="majorHAnsi" w:hAnsiTheme="majorHAnsi" w:cstheme="majorHAnsi"/>
          <w:sz w:val="24"/>
          <w:szCs w:val="24"/>
        </w:rPr>
        <w:t>In addition, you should be aware of “red flags” which may indicate illegal subdividing of property.  These may include:</w:t>
      </w:r>
    </w:p>
    <w:p w:rsidR="00E257D7" w:rsidRPr="000E4D2F" w:rsidRDefault="00E257D7" w:rsidP="003120B8">
      <w:pPr>
        <w:pStyle w:val="ListParagraph"/>
        <w:numPr>
          <w:ilvl w:val="0"/>
          <w:numId w:val="39"/>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“Too good to be true” financing offers</w:t>
      </w:r>
    </w:p>
    <w:p w:rsidR="00E257D7" w:rsidRPr="000E4D2F" w:rsidRDefault="00E257D7" w:rsidP="003120B8">
      <w:pPr>
        <w:pStyle w:val="ListParagraph"/>
        <w:numPr>
          <w:ilvl w:val="0"/>
          <w:numId w:val="39"/>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Monies paid out of escrow</w:t>
      </w:r>
    </w:p>
    <w:p w:rsidR="00E257D7" w:rsidRPr="000E4D2F" w:rsidRDefault="00E257D7" w:rsidP="003120B8">
      <w:pPr>
        <w:pStyle w:val="ListParagraph"/>
        <w:numPr>
          <w:ilvl w:val="0"/>
          <w:numId w:val="39"/>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Lot release provisions</w:t>
      </w:r>
    </w:p>
    <w:p w:rsidR="00E257D7" w:rsidRPr="000E4D2F" w:rsidRDefault="00E257D7" w:rsidP="003120B8">
      <w:pPr>
        <w:pStyle w:val="ListParagraph"/>
        <w:numPr>
          <w:ilvl w:val="0"/>
          <w:numId w:val="39"/>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Others</w:t>
      </w:r>
    </w:p>
    <w:p w:rsidR="00E257D7" w:rsidRPr="00802649" w:rsidRDefault="00E257D7" w:rsidP="00862BA2">
      <w:pPr>
        <w:rPr>
          <w:rFonts w:asciiTheme="majorHAnsi" w:hAnsiTheme="majorHAnsi" w:cstheme="majorHAnsi"/>
          <w:sz w:val="24"/>
          <w:szCs w:val="24"/>
        </w:rPr>
      </w:pPr>
    </w:p>
    <w:p w:rsidR="00E257D7" w:rsidRPr="00802649" w:rsidRDefault="00E257D7" w:rsidP="00862BA2">
      <w:pPr>
        <w:rPr>
          <w:rFonts w:asciiTheme="majorHAnsi" w:hAnsiTheme="majorHAnsi" w:cstheme="majorHAnsi"/>
          <w:b/>
          <w:sz w:val="24"/>
          <w:szCs w:val="24"/>
        </w:rPr>
      </w:pPr>
      <w:r w:rsidRPr="00802649">
        <w:rPr>
          <w:rFonts w:asciiTheme="majorHAnsi" w:hAnsiTheme="majorHAnsi" w:cstheme="majorHAnsi"/>
          <w:b/>
          <w:sz w:val="24"/>
          <w:szCs w:val="24"/>
        </w:rPr>
        <w:t>Other Statutory Disclosures</w:t>
      </w:r>
    </w:p>
    <w:p w:rsidR="00E257D7" w:rsidRPr="00802649" w:rsidRDefault="00E257D7" w:rsidP="00862BA2">
      <w:pPr>
        <w:rPr>
          <w:rFonts w:asciiTheme="majorHAnsi" w:hAnsiTheme="majorHAnsi" w:cstheme="majorHAnsi"/>
          <w:sz w:val="24"/>
          <w:szCs w:val="24"/>
        </w:rPr>
      </w:pPr>
      <w:r w:rsidRPr="00802649">
        <w:rPr>
          <w:rFonts w:asciiTheme="majorHAnsi" w:hAnsiTheme="majorHAnsi" w:cstheme="majorHAnsi"/>
          <w:sz w:val="24"/>
          <w:szCs w:val="24"/>
        </w:rPr>
        <w:t>The following disclosures are also required by statute:</w:t>
      </w:r>
    </w:p>
    <w:p w:rsidR="00E257D7" w:rsidRPr="00802649" w:rsidRDefault="00E257D7" w:rsidP="003120B8">
      <w:pPr>
        <w:pStyle w:val="ListParagraph"/>
        <w:numPr>
          <w:ilvl w:val="0"/>
          <w:numId w:val="21"/>
        </w:numPr>
        <w:rPr>
          <w:rFonts w:asciiTheme="majorHAnsi" w:hAnsiTheme="majorHAnsi" w:cstheme="majorHAnsi"/>
          <w:sz w:val="24"/>
          <w:szCs w:val="24"/>
        </w:rPr>
      </w:pPr>
      <w:r w:rsidRPr="00802649">
        <w:rPr>
          <w:rFonts w:asciiTheme="majorHAnsi" w:hAnsiTheme="majorHAnsi" w:cstheme="majorHAnsi"/>
          <w:sz w:val="24"/>
          <w:szCs w:val="24"/>
        </w:rPr>
        <w:t>Military airport disclosure (A.R.S. §28-8484): requires sellers of residential property to disclose if the property is located “in the vicinity of a military airport or ancillary military facility.”</w:t>
      </w:r>
    </w:p>
    <w:p w:rsidR="00E257D7" w:rsidRPr="00802649" w:rsidRDefault="00E257D7" w:rsidP="00862BA2">
      <w:pPr>
        <w:pStyle w:val="ListParagraph"/>
        <w:rPr>
          <w:rFonts w:asciiTheme="majorHAnsi" w:hAnsiTheme="majorHAnsi" w:cstheme="majorHAnsi"/>
          <w:sz w:val="24"/>
          <w:szCs w:val="24"/>
        </w:rPr>
      </w:pPr>
    </w:p>
    <w:p w:rsidR="00E257D7" w:rsidRPr="00802649" w:rsidRDefault="00E257D7" w:rsidP="003120B8">
      <w:pPr>
        <w:pStyle w:val="ListParagraph"/>
        <w:numPr>
          <w:ilvl w:val="0"/>
          <w:numId w:val="21"/>
        </w:numPr>
        <w:rPr>
          <w:rFonts w:asciiTheme="majorHAnsi" w:hAnsiTheme="majorHAnsi" w:cstheme="majorHAnsi"/>
          <w:sz w:val="24"/>
          <w:szCs w:val="24"/>
        </w:rPr>
      </w:pPr>
      <w:r w:rsidRPr="00802649">
        <w:rPr>
          <w:rFonts w:asciiTheme="majorHAnsi" w:hAnsiTheme="majorHAnsi" w:cstheme="majorHAnsi"/>
          <w:sz w:val="24"/>
          <w:szCs w:val="24"/>
        </w:rPr>
        <w:t xml:space="preserve">Public airport information (A.R.S. §28-8486): if a residential property is located in the vicinity of a public airport, this must be disclosed to buyers.  For this purpose, a recorded map is available at the county </w:t>
      </w:r>
      <w:r w:rsidR="00E248E3" w:rsidRPr="00802649">
        <w:rPr>
          <w:rFonts w:asciiTheme="majorHAnsi" w:hAnsiTheme="majorHAnsi" w:cstheme="majorHAnsi"/>
          <w:sz w:val="24"/>
          <w:szCs w:val="24"/>
        </w:rPr>
        <w:t>recorder’s</w:t>
      </w:r>
      <w:r w:rsidRPr="00802649">
        <w:rPr>
          <w:rFonts w:asciiTheme="majorHAnsi" w:hAnsiTheme="majorHAnsi" w:cstheme="majorHAnsi"/>
          <w:sz w:val="24"/>
          <w:szCs w:val="24"/>
        </w:rPr>
        <w:t xml:space="preserve"> office.</w:t>
      </w:r>
      <w:r w:rsidR="00E248E3" w:rsidRPr="00802649">
        <w:rPr>
          <w:rFonts w:asciiTheme="majorHAnsi" w:hAnsiTheme="majorHAnsi" w:cstheme="majorHAnsi"/>
          <w:sz w:val="24"/>
          <w:szCs w:val="24"/>
        </w:rPr>
        <w:t xml:space="preserve"> (Sometimes referred to as a noise contour map)</w:t>
      </w:r>
    </w:p>
    <w:p w:rsidR="00E257D7" w:rsidRPr="00802649" w:rsidRDefault="00E257D7" w:rsidP="00862BA2">
      <w:pPr>
        <w:rPr>
          <w:rFonts w:asciiTheme="majorHAnsi" w:hAnsiTheme="majorHAnsi" w:cstheme="majorHAnsi"/>
          <w:b/>
          <w:sz w:val="24"/>
          <w:szCs w:val="24"/>
        </w:rPr>
      </w:pPr>
    </w:p>
    <w:p w:rsidR="00E257D7" w:rsidRPr="00802649" w:rsidRDefault="00E257D7" w:rsidP="00DC5382">
      <w:pPr>
        <w:rPr>
          <w:rFonts w:asciiTheme="majorHAnsi" w:hAnsiTheme="majorHAnsi" w:cstheme="majorHAnsi"/>
          <w:sz w:val="24"/>
          <w:szCs w:val="24"/>
        </w:rPr>
      </w:pPr>
    </w:p>
    <w:p w:rsidR="00E257D7" w:rsidRPr="00802649" w:rsidRDefault="00E257D7" w:rsidP="00DC5382">
      <w:pPr>
        <w:rPr>
          <w:rFonts w:asciiTheme="majorHAnsi" w:hAnsiTheme="majorHAnsi" w:cstheme="majorHAnsi"/>
          <w:b/>
          <w:color w:val="FF0000"/>
          <w:sz w:val="24"/>
          <w:szCs w:val="24"/>
        </w:rPr>
      </w:pPr>
    </w:p>
    <w:p w:rsidR="00E257D7" w:rsidRPr="00802649" w:rsidRDefault="00E257D7" w:rsidP="00DC5382">
      <w:pPr>
        <w:rPr>
          <w:rFonts w:asciiTheme="majorHAnsi" w:hAnsiTheme="majorHAnsi" w:cstheme="majorHAnsi"/>
          <w:b/>
          <w:color w:val="FF0000"/>
          <w:sz w:val="24"/>
          <w:szCs w:val="24"/>
        </w:rPr>
      </w:pPr>
    </w:p>
    <w:p w:rsidR="00E257D7" w:rsidRPr="00802649" w:rsidRDefault="00E257D7" w:rsidP="00DC5382">
      <w:pPr>
        <w:rPr>
          <w:rFonts w:asciiTheme="majorHAnsi" w:hAnsiTheme="majorHAnsi" w:cstheme="majorHAnsi"/>
          <w:b/>
          <w:color w:val="FF0000"/>
          <w:sz w:val="24"/>
          <w:szCs w:val="24"/>
        </w:rPr>
      </w:pPr>
    </w:p>
    <w:p w:rsidR="00E257D7" w:rsidRPr="00802649" w:rsidRDefault="00E257D7">
      <w:pPr>
        <w:rPr>
          <w:rFonts w:asciiTheme="majorHAnsi" w:hAnsiTheme="majorHAnsi" w:cstheme="majorHAnsi"/>
          <w:b/>
          <w:color w:val="FF0000"/>
          <w:sz w:val="24"/>
          <w:szCs w:val="24"/>
        </w:rPr>
      </w:pPr>
      <w:r w:rsidRPr="00802649">
        <w:rPr>
          <w:rFonts w:asciiTheme="majorHAnsi" w:hAnsiTheme="majorHAnsi" w:cstheme="majorHAnsi"/>
          <w:b/>
          <w:color w:val="FF0000"/>
          <w:sz w:val="24"/>
          <w:szCs w:val="24"/>
        </w:rPr>
        <w:br w:type="page"/>
      </w:r>
    </w:p>
    <w:p w:rsidR="00E257D7" w:rsidRPr="00802649" w:rsidRDefault="00E257D7" w:rsidP="00D05E35">
      <w:pPr>
        <w:jc w:val="center"/>
        <w:rPr>
          <w:rFonts w:asciiTheme="majorHAnsi" w:hAnsiTheme="majorHAnsi" w:cstheme="majorHAnsi"/>
          <w:b/>
          <w:color w:val="FF0000"/>
          <w:sz w:val="72"/>
          <w:szCs w:val="72"/>
        </w:rPr>
      </w:pPr>
    </w:p>
    <w:p w:rsidR="00E257D7" w:rsidRPr="00802649" w:rsidRDefault="00E257D7" w:rsidP="00D05E35">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Theme="majorHAnsi" w:hAnsiTheme="majorHAnsi" w:cstheme="majorHAnsi"/>
          <w:b/>
          <w:sz w:val="28"/>
          <w:szCs w:val="28"/>
        </w:rPr>
      </w:pPr>
    </w:p>
    <w:p w:rsidR="00E257D7" w:rsidRPr="00802649" w:rsidRDefault="00E257D7" w:rsidP="00D05E35">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Theme="majorHAnsi" w:hAnsiTheme="majorHAnsi" w:cstheme="majorHAnsi"/>
          <w:b/>
          <w:sz w:val="72"/>
          <w:szCs w:val="72"/>
        </w:rPr>
      </w:pPr>
      <w:r w:rsidRPr="00802649">
        <w:rPr>
          <w:rFonts w:asciiTheme="majorHAnsi" w:hAnsiTheme="majorHAnsi" w:cstheme="majorHAnsi"/>
          <w:b/>
          <w:sz w:val="72"/>
          <w:szCs w:val="72"/>
        </w:rPr>
        <w:t>Unit 2: Due Diligence</w:t>
      </w:r>
    </w:p>
    <w:p w:rsidR="00E257D7" w:rsidRPr="00802649" w:rsidRDefault="00E257D7" w:rsidP="00D05E35">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Theme="majorHAnsi" w:hAnsiTheme="majorHAnsi" w:cstheme="majorHAnsi"/>
          <w:b/>
          <w:sz w:val="28"/>
          <w:szCs w:val="28"/>
        </w:rPr>
      </w:pPr>
    </w:p>
    <w:p w:rsidR="00E257D7" w:rsidRPr="00802649" w:rsidRDefault="00277FEA" w:rsidP="00D05E35">
      <w:pPr>
        <w:jc w:val="center"/>
        <w:rPr>
          <w:rFonts w:asciiTheme="majorHAnsi" w:hAnsiTheme="majorHAnsi" w:cstheme="majorHAnsi"/>
          <w:b/>
          <w:sz w:val="72"/>
          <w:szCs w:val="72"/>
        </w:rPr>
      </w:pPr>
      <w:r w:rsidRPr="00802649">
        <w:rPr>
          <w:rFonts w:asciiTheme="majorHAnsi" w:hAnsiTheme="majorHAnsi" w:cstheme="majorHAnsi"/>
          <w:b/>
          <w:noProof/>
          <w:sz w:val="72"/>
          <w:szCs w:val="72"/>
          <w:bdr w:val="single" w:sz="12" w:space="0" w:color="auto"/>
        </w:rPr>
        <w:drawing>
          <wp:inline distT="0" distB="0" distL="0" distR="0">
            <wp:extent cx="2826385" cy="3432175"/>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2826385" cy="3432175"/>
                    </a:xfrm>
                    <a:prstGeom prst="rect">
                      <a:avLst/>
                    </a:prstGeom>
                    <a:noFill/>
                    <a:ln w="9525">
                      <a:noFill/>
                      <a:miter lim="800000"/>
                      <a:headEnd/>
                      <a:tailEnd/>
                    </a:ln>
                  </pic:spPr>
                </pic:pic>
              </a:graphicData>
            </a:graphic>
          </wp:inline>
        </w:drawing>
      </w:r>
    </w:p>
    <w:p w:rsidR="00E257D7" w:rsidRPr="00802649" w:rsidRDefault="00E257D7" w:rsidP="00D05E35">
      <w:pPr>
        <w:rPr>
          <w:rFonts w:asciiTheme="majorHAnsi" w:hAnsiTheme="majorHAnsi" w:cstheme="majorHAnsi"/>
          <w:b/>
          <w:sz w:val="24"/>
          <w:szCs w:val="24"/>
        </w:rPr>
      </w:pPr>
    </w:p>
    <w:p w:rsidR="00E257D7" w:rsidRPr="00802649" w:rsidRDefault="00E257D7" w:rsidP="00D05E35">
      <w:pPr>
        <w:rPr>
          <w:rFonts w:asciiTheme="majorHAnsi" w:hAnsiTheme="majorHAnsi" w:cstheme="majorHAnsi"/>
          <w:b/>
          <w:sz w:val="24"/>
          <w:szCs w:val="24"/>
        </w:rPr>
      </w:pPr>
    </w:p>
    <w:p w:rsidR="00E257D7" w:rsidRPr="00802649" w:rsidRDefault="00E257D7" w:rsidP="00D05E35">
      <w:pPr>
        <w:rPr>
          <w:rFonts w:asciiTheme="majorHAnsi" w:hAnsiTheme="majorHAnsi" w:cstheme="majorHAnsi"/>
          <w:b/>
          <w:sz w:val="24"/>
          <w:szCs w:val="24"/>
        </w:rPr>
      </w:pPr>
    </w:p>
    <w:p w:rsidR="00E257D7" w:rsidRPr="00802649" w:rsidRDefault="00E257D7">
      <w:pPr>
        <w:rPr>
          <w:rFonts w:asciiTheme="majorHAnsi" w:hAnsiTheme="majorHAnsi" w:cstheme="majorHAnsi"/>
          <w:b/>
          <w:sz w:val="24"/>
          <w:szCs w:val="24"/>
        </w:rPr>
      </w:pPr>
      <w:r w:rsidRPr="00802649">
        <w:rPr>
          <w:rFonts w:asciiTheme="majorHAnsi" w:hAnsiTheme="majorHAnsi" w:cstheme="majorHAnsi"/>
          <w:b/>
          <w:sz w:val="24"/>
          <w:szCs w:val="24"/>
        </w:rPr>
        <w:br w:type="page"/>
      </w:r>
    </w:p>
    <w:p w:rsidR="00E257D7" w:rsidRPr="000E4D2F" w:rsidRDefault="00E257D7" w:rsidP="00D05E35">
      <w:pPr>
        <w:pStyle w:val="Heading1"/>
        <w:rPr>
          <w:rFonts w:asciiTheme="majorHAnsi" w:hAnsiTheme="majorHAnsi" w:cstheme="majorHAnsi"/>
          <w:i/>
          <w:color w:val="auto"/>
          <w:sz w:val="32"/>
          <w:szCs w:val="32"/>
        </w:rPr>
      </w:pPr>
      <w:bookmarkStart w:id="18" w:name="_Toc190850900"/>
      <w:r w:rsidRPr="000E4D2F">
        <w:rPr>
          <w:rFonts w:asciiTheme="majorHAnsi" w:hAnsiTheme="majorHAnsi" w:cstheme="majorHAnsi"/>
          <w:color w:val="auto"/>
          <w:sz w:val="32"/>
          <w:szCs w:val="32"/>
        </w:rPr>
        <w:t xml:space="preserve">Unit 2, Segment 1: Due Diligence and the </w:t>
      </w:r>
      <w:r w:rsidRPr="000E4D2F">
        <w:rPr>
          <w:rFonts w:asciiTheme="majorHAnsi" w:hAnsiTheme="majorHAnsi" w:cstheme="majorHAnsi"/>
          <w:i/>
          <w:color w:val="auto"/>
          <w:sz w:val="32"/>
          <w:szCs w:val="32"/>
        </w:rPr>
        <w:t>Buyer Advisory</w:t>
      </w:r>
      <w:bookmarkEnd w:id="18"/>
    </w:p>
    <w:p w:rsidR="00E257D7" w:rsidRPr="00802649" w:rsidRDefault="00E257D7" w:rsidP="00D05E35">
      <w:pPr>
        <w:rPr>
          <w:rFonts w:asciiTheme="majorHAnsi" w:hAnsiTheme="majorHAnsi" w:cstheme="majorHAnsi"/>
          <w:b/>
          <w:i/>
          <w:color w:val="FF0000"/>
          <w:sz w:val="24"/>
          <w:szCs w:val="24"/>
        </w:rPr>
      </w:pPr>
    </w:p>
    <w:p w:rsidR="00E257D7" w:rsidRPr="000E4D2F" w:rsidRDefault="00E257D7" w:rsidP="00D05E35">
      <w:p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Timing: 15 minutes for this segment</w:t>
      </w:r>
    </w:p>
    <w:p w:rsidR="00E257D7" w:rsidRPr="00802649" w:rsidRDefault="00E257D7" w:rsidP="00D05E35">
      <w:pPr>
        <w:rPr>
          <w:rFonts w:asciiTheme="majorHAnsi" w:hAnsiTheme="majorHAnsi" w:cstheme="majorHAnsi"/>
          <w:b/>
          <w:sz w:val="24"/>
          <w:szCs w:val="24"/>
        </w:rPr>
      </w:pPr>
      <w:r w:rsidRPr="00802649">
        <w:rPr>
          <w:rFonts w:asciiTheme="majorHAnsi" w:hAnsiTheme="majorHAnsi" w:cstheme="majorHAnsi"/>
          <w:b/>
          <w:sz w:val="24"/>
          <w:szCs w:val="24"/>
        </w:rPr>
        <w:t>Learning objective of this segment:</w:t>
      </w:r>
    </w:p>
    <w:p w:rsidR="00E257D7" w:rsidRPr="00802649" w:rsidRDefault="00E257D7" w:rsidP="003120B8">
      <w:pPr>
        <w:pStyle w:val="ListParagraph"/>
        <w:numPr>
          <w:ilvl w:val="0"/>
          <w:numId w:val="17"/>
        </w:numPr>
        <w:rPr>
          <w:rFonts w:asciiTheme="majorHAnsi" w:hAnsiTheme="majorHAnsi" w:cstheme="majorHAnsi"/>
          <w:sz w:val="24"/>
          <w:szCs w:val="24"/>
        </w:rPr>
      </w:pPr>
      <w:r w:rsidRPr="00802649">
        <w:rPr>
          <w:rFonts w:asciiTheme="majorHAnsi" w:hAnsiTheme="majorHAnsi" w:cstheme="majorHAnsi"/>
          <w:sz w:val="24"/>
          <w:szCs w:val="24"/>
        </w:rPr>
        <w:t xml:space="preserve">To explain the use of 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 xml:space="preserve"> in assisting buyers with due diligence inspections and investigations.</w:t>
      </w:r>
    </w:p>
    <w:p w:rsidR="00E257D7" w:rsidRPr="00802649" w:rsidRDefault="00E257D7" w:rsidP="00C654D9">
      <w:pPr>
        <w:rPr>
          <w:rFonts w:asciiTheme="majorHAnsi" w:hAnsiTheme="majorHAnsi" w:cstheme="majorHAnsi"/>
          <w:b/>
          <w:sz w:val="24"/>
          <w:szCs w:val="24"/>
        </w:rPr>
      </w:pP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In general, what risks are associated with the due diligence period?</w:t>
      </w:r>
    </w:p>
    <w:p w:rsidR="000E4D2F" w:rsidRPr="000E4D2F" w:rsidRDefault="00E257D7" w:rsidP="003120B8">
      <w:pPr>
        <w:pStyle w:val="ListParagraph"/>
        <w:numPr>
          <w:ilvl w:val="0"/>
          <w:numId w:val="40"/>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allow enough time for inspections</w:t>
      </w:r>
    </w:p>
    <w:p w:rsidR="00E257D7" w:rsidRPr="000E4D2F" w:rsidRDefault="00E257D7" w:rsidP="003120B8">
      <w:pPr>
        <w:pStyle w:val="ListParagraph"/>
        <w:numPr>
          <w:ilvl w:val="0"/>
          <w:numId w:val="40"/>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use qualified inspectors</w:t>
      </w:r>
    </w:p>
    <w:p w:rsidR="00E257D7" w:rsidRPr="000E4D2F" w:rsidRDefault="00E257D7" w:rsidP="003120B8">
      <w:pPr>
        <w:pStyle w:val="ListParagraph"/>
        <w:numPr>
          <w:ilvl w:val="0"/>
          <w:numId w:val="40"/>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review and understand important documents related to the transaction</w:t>
      </w:r>
    </w:p>
    <w:p w:rsidR="00E257D7" w:rsidRPr="000E4D2F" w:rsidRDefault="00E257D7" w:rsidP="003120B8">
      <w:pPr>
        <w:pStyle w:val="ListParagraph"/>
        <w:numPr>
          <w:ilvl w:val="0"/>
          <w:numId w:val="40"/>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Disputes regarding property conditions</w:t>
      </w:r>
    </w:p>
    <w:p w:rsidR="00E257D7" w:rsidRPr="000E4D2F" w:rsidRDefault="00E257D7" w:rsidP="003120B8">
      <w:pPr>
        <w:pStyle w:val="ListParagraph"/>
        <w:numPr>
          <w:ilvl w:val="0"/>
          <w:numId w:val="40"/>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account for surrounding area conditions</w:t>
      </w:r>
    </w:p>
    <w:p w:rsidR="00E257D7" w:rsidRPr="00802649" w:rsidRDefault="00E257D7" w:rsidP="00C654D9">
      <w:pPr>
        <w:rPr>
          <w:rFonts w:asciiTheme="majorHAnsi" w:hAnsiTheme="majorHAnsi" w:cstheme="majorHAnsi"/>
          <w:sz w:val="24"/>
          <w:szCs w:val="24"/>
        </w:rPr>
      </w:pP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 xml:space="preserve">What is the significance of the </w:t>
      </w:r>
      <w:r w:rsidRPr="00802649">
        <w:rPr>
          <w:rFonts w:asciiTheme="majorHAnsi" w:hAnsiTheme="majorHAnsi" w:cstheme="majorHAnsi"/>
          <w:b/>
          <w:i/>
          <w:sz w:val="24"/>
          <w:szCs w:val="24"/>
        </w:rPr>
        <w:t>Buyer Advisory</w:t>
      </w:r>
      <w:r w:rsidRPr="00802649">
        <w:rPr>
          <w:rFonts w:asciiTheme="majorHAnsi" w:hAnsiTheme="majorHAnsi" w:cstheme="majorHAnsi"/>
          <w:b/>
          <w:sz w:val="24"/>
          <w:szCs w:val="24"/>
        </w:rPr>
        <w:t>?</w:t>
      </w:r>
    </w:p>
    <w:p w:rsidR="00E257D7" w:rsidRPr="000E4D2F" w:rsidRDefault="00E257D7" w:rsidP="003120B8">
      <w:pPr>
        <w:pStyle w:val="ListParagraph"/>
        <w:numPr>
          <w:ilvl w:val="0"/>
          <w:numId w:val="41"/>
        </w:numPr>
        <w:rPr>
          <w:rFonts w:asciiTheme="majorHAnsi" w:hAnsiTheme="majorHAnsi" w:cstheme="majorHAnsi"/>
          <w:color w:val="FF0000"/>
          <w:sz w:val="24"/>
          <w:szCs w:val="24"/>
        </w:rPr>
      </w:pPr>
      <w:r w:rsidRPr="000E4D2F">
        <w:rPr>
          <w:rFonts w:asciiTheme="majorHAnsi" w:hAnsiTheme="majorHAnsi" w:cstheme="majorHAnsi"/>
          <w:b/>
          <w:i/>
          <w:vanish/>
          <w:color w:val="FF0000"/>
          <w:sz w:val="24"/>
          <w:szCs w:val="24"/>
        </w:rPr>
        <w:t xml:space="preserve">Just as the seller has a duty to disclose, the buyer has a duty to satisfy themselves as to the condition of a property.  The Buyer Advisory was created, in part, to combat efforts to expand broker duties and liabilities related to inspection and discovery. </w:t>
      </w:r>
      <w:r w:rsidRPr="000E4D2F">
        <w:rPr>
          <w:rFonts w:asciiTheme="majorHAnsi" w:hAnsiTheme="majorHAnsi" w:cstheme="majorHAnsi"/>
          <w:color w:val="FF0000"/>
          <w:sz w:val="24"/>
          <w:szCs w:val="24"/>
        </w:rPr>
        <w:t xml:space="preserve">  </w:t>
      </w:r>
    </w:p>
    <w:p w:rsidR="00E257D7" w:rsidRPr="00802649" w:rsidRDefault="00E257D7" w:rsidP="00C654D9">
      <w:pPr>
        <w:pStyle w:val="ListParagraph"/>
        <w:rPr>
          <w:rFonts w:asciiTheme="majorHAnsi" w:hAnsiTheme="majorHAnsi" w:cstheme="majorHAnsi"/>
          <w:color w:val="FF0000"/>
          <w:sz w:val="24"/>
          <w:szCs w:val="24"/>
        </w:rPr>
      </w:pPr>
    </w:p>
    <w:p w:rsidR="00E257D7" w:rsidRPr="00802649" w:rsidRDefault="00E257D7" w:rsidP="00C654D9">
      <w:pPr>
        <w:pStyle w:val="ListParagraph"/>
        <w:rPr>
          <w:rFonts w:asciiTheme="majorHAnsi" w:hAnsiTheme="majorHAnsi" w:cstheme="majorHAnsi"/>
          <w:color w:val="FF0000"/>
          <w:sz w:val="24"/>
          <w:szCs w:val="24"/>
        </w:rPr>
      </w:pPr>
    </w:p>
    <w:p w:rsidR="00E257D7" w:rsidRPr="000E4D2F" w:rsidRDefault="00E257D7" w:rsidP="003120B8">
      <w:pPr>
        <w:pStyle w:val="ListParagraph"/>
        <w:numPr>
          <w:ilvl w:val="0"/>
          <w:numId w:val="41"/>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Buyers must share some responsibility for evaluating the condition of a property prior to purchase – this cuts down on disputes between buyers and sellers regarding the condition of a property, buyer claims of negligent misrepresentation, etc.</w:t>
      </w:r>
    </w:p>
    <w:p w:rsidR="00E257D7" w:rsidRPr="000E4D2F" w:rsidRDefault="00E257D7" w:rsidP="003120B8">
      <w:pPr>
        <w:pStyle w:val="ListParagraph"/>
        <w:numPr>
          <w:ilvl w:val="0"/>
          <w:numId w:val="41"/>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REALTORS® are not licensed inspectors; the Buyer Advisory aids buyers in seeking out qualified professionals to perform needed inspections and investigations.  It also contains important resources for buyers to identify areas of concern and access important information such as tax records, insurance claims history, zoning information and much more.</w:t>
      </w:r>
    </w:p>
    <w:p w:rsidR="00E257D7" w:rsidRPr="00802649" w:rsidRDefault="00E257D7" w:rsidP="00C654D9">
      <w:pPr>
        <w:pStyle w:val="ListParagraph"/>
        <w:rPr>
          <w:rFonts w:asciiTheme="majorHAnsi" w:hAnsiTheme="majorHAnsi" w:cstheme="majorHAnsi"/>
          <w:color w:val="FF0000"/>
          <w:sz w:val="24"/>
          <w:szCs w:val="24"/>
        </w:rPr>
      </w:pPr>
    </w:p>
    <w:p w:rsidR="00E257D7" w:rsidRPr="00802649" w:rsidRDefault="00E257D7" w:rsidP="00C654D9">
      <w:pPr>
        <w:pStyle w:val="ListParagraph"/>
        <w:rPr>
          <w:rFonts w:asciiTheme="majorHAnsi" w:hAnsiTheme="majorHAnsi" w:cstheme="majorHAnsi"/>
          <w:color w:val="FF0000"/>
          <w:sz w:val="24"/>
          <w:szCs w:val="24"/>
        </w:rPr>
      </w:pPr>
    </w:p>
    <w:p w:rsidR="00E257D7" w:rsidRPr="000E4D2F" w:rsidRDefault="00E257D7" w:rsidP="003120B8">
      <w:pPr>
        <w:pStyle w:val="ListParagraph"/>
        <w:numPr>
          <w:ilvl w:val="0"/>
          <w:numId w:val="41"/>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When deciding disputes between buyers and sellers regarding property defects, courts often place great weight on whether or not the buyers inspected the property.  By making a thorough inspection of documents, physical conditions, and conditions affecting the surrounding area prior to closing, buyers can protect themselves in the event of a dispute after the sale.</w:t>
      </w:r>
    </w:p>
    <w:p w:rsidR="00E257D7" w:rsidRPr="00802649" w:rsidRDefault="00E257D7" w:rsidP="00C654D9">
      <w:pPr>
        <w:rPr>
          <w:rFonts w:asciiTheme="majorHAnsi" w:hAnsiTheme="majorHAnsi" w:cstheme="majorHAnsi"/>
          <w:sz w:val="24"/>
          <w:szCs w:val="24"/>
        </w:rPr>
      </w:pPr>
    </w:p>
    <w:p w:rsidR="00E257D7" w:rsidRPr="00802649" w:rsidRDefault="00E257D7">
      <w:pPr>
        <w:rPr>
          <w:rFonts w:asciiTheme="majorHAnsi" w:hAnsiTheme="majorHAnsi" w:cstheme="majorHAnsi"/>
          <w:b/>
          <w:color w:val="FF0000"/>
          <w:sz w:val="24"/>
          <w:szCs w:val="24"/>
        </w:rPr>
      </w:pPr>
      <w:r w:rsidRPr="00802649">
        <w:rPr>
          <w:rFonts w:asciiTheme="majorHAnsi" w:hAnsiTheme="majorHAnsi" w:cstheme="majorHAnsi"/>
          <w:b/>
          <w:color w:val="FF0000"/>
          <w:sz w:val="24"/>
          <w:szCs w:val="24"/>
        </w:rPr>
        <w:br w:type="page"/>
      </w:r>
    </w:p>
    <w:p w:rsidR="00E257D7" w:rsidRPr="000E4D2F" w:rsidRDefault="00E257D7" w:rsidP="00C654D9">
      <w:pPr>
        <w:pStyle w:val="Heading1"/>
        <w:rPr>
          <w:rFonts w:asciiTheme="majorHAnsi" w:hAnsiTheme="majorHAnsi" w:cstheme="majorHAnsi"/>
          <w:color w:val="auto"/>
          <w:sz w:val="32"/>
          <w:szCs w:val="32"/>
        </w:rPr>
      </w:pPr>
      <w:bookmarkStart w:id="19" w:name="_Toc190850901"/>
      <w:r w:rsidRPr="000E4D2F">
        <w:rPr>
          <w:rFonts w:asciiTheme="majorHAnsi" w:hAnsiTheme="majorHAnsi" w:cstheme="majorHAnsi"/>
          <w:color w:val="auto"/>
          <w:sz w:val="32"/>
          <w:szCs w:val="32"/>
        </w:rPr>
        <w:t>Unit 2, Segment 2: Document Review</w:t>
      </w:r>
      <w:bookmarkEnd w:id="19"/>
    </w:p>
    <w:p w:rsidR="00E257D7" w:rsidRPr="00802649" w:rsidRDefault="00E257D7" w:rsidP="00C654D9">
      <w:pPr>
        <w:rPr>
          <w:rFonts w:asciiTheme="majorHAnsi" w:hAnsiTheme="majorHAnsi" w:cstheme="majorHAnsi"/>
          <w:b/>
          <w:i/>
          <w:color w:val="FF0000"/>
          <w:sz w:val="24"/>
          <w:szCs w:val="24"/>
        </w:rPr>
      </w:pPr>
    </w:p>
    <w:p w:rsidR="00E257D7" w:rsidRPr="000E4D2F" w:rsidRDefault="00E257D7" w:rsidP="00C654D9">
      <w:p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Timing: 30 minutes total for this segment</w:t>
      </w: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Learning objective of this segment:</w:t>
      </w:r>
    </w:p>
    <w:p w:rsidR="00E257D7" w:rsidRPr="00802649" w:rsidRDefault="00E257D7" w:rsidP="003120B8">
      <w:pPr>
        <w:pStyle w:val="ListParagraph"/>
        <w:numPr>
          <w:ilvl w:val="0"/>
          <w:numId w:val="17"/>
        </w:numPr>
        <w:rPr>
          <w:rFonts w:asciiTheme="majorHAnsi" w:hAnsiTheme="majorHAnsi" w:cstheme="majorHAnsi"/>
          <w:sz w:val="24"/>
          <w:szCs w:val="24"/>
        </w:rPr>
      </w:pPr>
      <w:r w:rsidRPr="00802649">
        <w:rPr>
          <w:rFonts w:asciiTheme="majorHAnsi" w:hAnsiTheme="majorHAnsi" w:cstheme="majorHAnsi"/>
          <w:sz w:val="24"/>
          <w:szCs w:val="24"/>
        </w:rPr>
        <w:t>To identify the risks associated with buyers’ failure to review important documents related to the transaction</w:t>
      </w: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Risk Identification</w:t>
      </w:r>
    </w:p>
    <w:p w:rsidR="00E257D7" w:rsidRPr="00802649" w:rsidRDefault="00E257D7" w:rsidP="00C654D9">
      <w:pPr>
        <w:rPr>
          <w:rFonts w:asciiTheme="majorHAnsi" w:hAnsiTheme="majorHAnsi" w:cstheme="majorHAnsi"/>
          <w:sz w:val="24"/>
          <w:szCs w:val="24"/>
        </w:rPr>
      </w:pPr>
      <w:r w:rsidRPr="00802649">
        <w:rPr>
          <w:rFonts w:asciiTheme="majorHAnsi" w:hAnsiTheme="majorHAnsi" w:cstheme="majorHAnsi"/>
          <w:sz w:val="24"/>
          <w:szCs w:val="24"/>
        </w:rPr>
        <w:t xml:space="preserve">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 xml:space="preserve"> contains valuable information for buyers concerning documents that should be reviewed during the due diligence period.  Better-educated buyers reduce your risk and theirs by equipping themselves with the information necessary to thoroughly and effectively investigate a property.  Identify and discuss the potential risks addressed by the thorough review of the following documents:</w:t>
      </w: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Purchase Contract:</w:t>
      </w:r>
    </w:p>
    <w:p w:rsidR="00E257D7" w:rsidRPr="000E4D2F" w:rsidRDefault="00E257D7" w:rsidP="003120B8">
      <w:pPr>
        <w:pStyle w:val="ListParagraph"/>
        <w:numPr>
          <w:ilvl w:val="0"/>
          <w:numId w:val="42"/>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Buyer’s assertion their broker didn’t tell them what the contract said</w:t>
      </w:r>
    </w:p>
    <w:p w:rsidR="00E257D7" w:rsidRPr="000E4D2F" w:rsidRDefault="00E257D7" w:rsidP="003120B8">
      <w:pPr>
        <w:pStyle w:val="ListParagraph"/>
        <w:numPr>
          <w:ilvl w:val="0"/>
          <w:numId w:val="42"/>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understand their contractual obligations</w:t>
      </w:r>
    </w:p>
    <w:p w:rsidR="00E257D7" w:rsidRPr="000E4D2F" w:rsidRDefault="00E257D7" w:rsidP="003120B8">
      <w:pPr>
        <w:pStyle w:val="ListParagraph"/>
        <w:numPr>
          <w:ilvl w:val="0"/>
          <w:numId w:val="42"/>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understand their legal rights</w:t>
      </w:r>
    </w:p>
    <w:p w:rsidR="00E257D7" w:rsidRPr="000E4D2F" w:rsidRDefault="00E257D7" w:rsidP="003120B8">
      <w:pPr>
        <w:pStyle w:val="ListParagraph"/>
        <w:numPr>
          <w:ilvl w:val="0"/>
          <w:numId w:val="42"/>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Others…</w:t>
      </w:r>
    </w:p>
    <w:p w:rsidR="00D71EE4" w:rsidRDefault="00D71EE4" w:rsidP="00C654D9">
      <w:pPr>
        <w:rPr>
          <w:rFonts w:asciiTheme="majorHAnsi" w:hAnsiTheme="majorHAnsi" w:cstheme="majorHAnsi"/>
          <w:b/>
          <w:sz w:val="24"/>
          <w:szCs w:val="24"/>
        </w:rPr>
      </w:pPr>
    </w:p>
    <w:p w:rsidR="00D71EE4" w:rsidRDefault="00D71EE4" w:rsidP="00C654D9">
      <w:pPr>
        <w:rPr>
          <w:rFonts w:asciiTheme="majorHAnsi" w:hAnsiTheme="majorHAnsi" w:cstheme="majorHAnsi"/>
          <w:b/>
          <w:sz w:val="24"/>
          <w:szCs w:val="24"/>
        </w:rPr>
      </w:pP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MLS Printout:</w:t>
      </w:r>
    </w:p>
    <w:p w:rsidR="00E257D7" w:rsidRPr="000E4D2F" w:rsidRDefault="00E257D7" w:rsidP="003120B8">
      <w:pPr>
        <w:pStyle w:val="ListParagraph"/>
        <w:numPr>
          <w:ilvl w:val="0"/>
          <w:numId w:val="43"/>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verify MLS info</w:t>
      </w:r>
    </w:p>
    <w:p w:rsidR="00E257D7" w:rsidRPr="000E4D2F" w:rsidRDefault="00E257D7" w:rsidP="003120B8">
      <w:pPr>
        <w:pStyle w:val="ListParagraph"/>
        <w:numPr>
          <w:ilvl w:val="0"/>
          <w:numId w:val="43"/>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realize MLS info is not part of purchase contract</w:t>
      </w:r>
    </w:p>
    <w:p w:rsidR="00E257D7" w:rsidRPr="000E4D2F" w:rsidRDefault="00E257D7" w:rsidP="003120B8">
      <w:pPr>
        <w:pStyle w:val="ListParagraph"/>
        <w:numPr>
          <w:ilvl w:val="0"/>
          <w:numId w:val="43"/>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Use as exhibit in summons and complaint or other pleadings in a civil case</w:t>
      </w:r>
    </w:p>
    <w:p w:rsidR="00E257D7" w:rsidRPr="000E4D2F" w:rsidRDefault="00E257D7" w:rsidP="003120B8">
      <w:pPr>
        <w:pStyle w:val="ListParagraph"/>
        <w:numPr>
          <w:ilvl w:val="0"/>
          <w:numId w:val="43"/>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Others…</w:t>
      </w:r>
    </w:p>
    <w:p w:rsidR="00D71EE4" w:rsidRDefault="00D71EE4" w:rsidP="00C654D9">
      <w:pPr>
        <w:rPr>
          <w:rFonts w:asciiTheme="majorHAnsi" w:hAnsiTheme="majorHAnsi" w:cstheme="majorHAnsi"/>
          <w:b/>
          <w:sz w:val="24"/>
          <w:szCs w:val="24"/>
        </w:rPr>
      </w:pPr>
    </w:p>
    <w:p w:rsidR="00D71EE4" w:rsidRDefault="00D71EE4" w:rsidP="00C654D9">
      <w:pPr>
        <w:rPr>
          <w:rFonts w:asciiTheme="majorHAnsi" w:hAnsiTheme="majorHAnsi" w:cstheme="majorHAnsi"/>
          <w:b/>
          <w:sz w:val="24"/>
          <w:szCs w:val="24"/>
        </w:rPr>
      </w:pP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Subdivision Public Report:</w:t>
      </w:r>
    </w:p>
    <w:p w:rsidR="00E257D7" w:rsidRPr="000E4D2F" w:rsidRDefault="00E257D7" w:rsidP="003120B8">
      <w:pPr>
        <w:pStyle w:val="ListParagraph"/>
        <w:numPr>
          <w:ilvl w:val="0"/>
          <w:numId w:val="44"/>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Transactions involving illegal subdividing</w:t>
      </w:r>
    </w:p>
    <w:p w:rsidR="00E257D7" w:rsidRPr="000E4D2F" w:rsidRDefault="00E257D7" w:rsidP="003120B8">
      <w:pPr>
        <w:pStyle w:val="ListParagraph"/>
        <w:numPr>
          <w:ilvl w:val="0"/>
          <w:numId w:val="44"/>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verify info in the Public Report</w:t>
      </w:r>
    </w:p>
    <w:p w:rsidR="00E257D7" w:rsidRPr="000E4D2F" w:rsidRDefault="00E257D7" w:rsidP="003120B8">
      <w:pPr>
        <w:pStyle w:val="ListParagraph"/>
        <w:numPr>
          <w:ilvl w:val="0"/>
          <w:numId w:val="44"/>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understand limitations of use or occupancy</w:t>
      </w:r>
    </w:p>
    <w:p w:rsidR="00E257D7" w:rsidRPr="000E4D2F" w:rsidRDefault="00E257D7" w:rsidP="003120B8">
      <w:pPr>
        <w:pStyle w:val="ListParagraph"/>
        <w:numPr>
          <w:ilvl w:val="0"/>
          <w:numId w:val="44"/>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understand physical and environmental characteristics</w:t>
      </w:r>
    </w:p>
    <w:p w:rsidR="00E257D7" w:rsidRPr="000E4D2F" w:rsidRDefault="00E257D7" w:rsidP="003120B8">
      <w:pPr>
        <w:pStyle w:val="ListParagraph"/>
        <w:numPr>
          <w:ilvl w:val="0"/>
          <w:numId w:val="44"/>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Others…</w:t>
      </w:r>
    </w:p>
    <w:p w:rsidR="00E257D7" w:rsidRPr="00802649" w:rsidRDefault="00E257D7">
      <w:pPr>
        <w:rPr>
          <w:rFonts w:asciiTheme="majorHAnsi" w:hAnsiTheme="majorHAnsi" w:cstheme="majorHAnsi"/>
          <w:color w:val="FF0000"/>
          <w:sz w:val="24"/>
          <w:szCs w:val="24"/>
        </w:rPr>
      </w:pPr>
      <w:r w:rsidRPr="00802649">
        <w:rPr>
          <w:rFonts w:asciiTheme="majorHAnsi" w:hAnsiTheme="majorHAnsi" w:cstheme="majorHAnsi"/>
          <w:color w:val="FF0000"/>
          <w:sz w:val="24"/>
          <w:szCs w:val="24"/>
        </w:rPr>
        <w:br w:type="page"/>
      </w: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Seller’s Property Disclosure Statement (“SPDS”):</w:t>
      </w:r>
    </w:p>
    <w:p w:rsidR="00E257D7" w:rsidRPr="000E4D2F" w:rsidRDefault="00E257D7" w:rsidP="003120B8">
      <w:pPr>
        <w:pStyle w:val="ListParagraph"/>
        <w:numPr>
          <w:ilvl w:val="0"/>
          <w:numId w:val="45"/>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verify items within the SPDS</w:t>
      </w:r>
    </w:p>
    <w:p w:rsidR="00E257D7" w:rsidRPr="000E4D2F" w:rsidRDefault="00E257D7" w:rsidP="003120B8">
      <w:pPr>
        <w:pStyle w:val="ListParagraph"/>
        <w:numPr>
          <w:ilvl w:val="0"/>
          <w:numId w:val="45"/>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investigate disclosed repairs</w:t>
      </w:r>
    </w:p>
    <w:p w:rsidR="00E257D7" w:rsidRPr="000E4D2F" w:rsidRDefault="00E257D7" w:rsidP="003120B8">
      <w:pPr>
        <w:pStyle w:val="ListParagraph"/>
        <w:numPr>
          <w:ilvl w:val="0"/>
          <w:numId w:val="45"/>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Others…</w:t>
      </w:r>
    </w:p>
    <w:p w:rsidR="00E257D7" w:rsidRPr="00802649" w:rsidRDefault="00E257D7" w:rsidP="00C654D9">
      <w:pPr>
        <w:rPr>
          <w:rFonts w:asciiTheme="majorHAnsi" w:hAnsiTheme="majorHAnsi" w:cstheme="majorHAnsi"/>
          <w:color w:val="FF0000"/>
          <w:sz w:val="24"/>
          <w:szCs w:val="24"/>
        </w:rPr>
      </w:pPr>
    </w:p>
    <w:p w:rsidR="00E257D7" w:rsidRPr="00802649" w:rsidRDefault="00E257D7" w:rsidP="00C654D9">
      <w:pPr>
        <w:rPr>
          <w:rFonts w:asciiTheme="majorHAnsi" w:hAnsiTheme="majorHAnsi" w:cstheme="majorHAnsi"/>
          <w:color w:val="FF0000"/>
          <w:sz w:val="24"/>
          <w:szCs w:val="24"/>
        </w:rPr>
      </w:pP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Covenants, Conditions and Restrictions (“CC&amp;Rs”):</w:t>
      </w:r>
    </w:p>
    <w:p w:rsidR="00E257D7" w:rsidRPr="000E4D2F" w:rsidRDefault="00E257D7" w:rsidP="003120B8">
      <w:pPr>
        <w:pStyle w:val="ListParagraph"/>
        <w:numPr>
          <w:ilvl w:val="0"/>
          <w:numId w:val="46"/>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 xml:space="preserve">Failure to understand restrictions </w:t>
      </w:r>
    </w:p>
    <w:p w:rsidR="00E257D7" w:rsidRPr="000E4D2F" w:rsidRDefault="00E257D7" w:rsidP="003120B8">
      <w:pPr>
        <w:pStyle w:val="ListParagraph"/>
        <w:numPr>
          <w:ilvl w:val="0"/>
          <w:numId w:val="46"/>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Liability associated with CC&amp;R enforcement</w:t>
      </w:r>
    </w:p>
    <w:p w:rsidR="00E257D7" w:rsidRPr="000E4D2F" w:rsidRDefault="00E257D7" w:rsidP="003120B8">
      <w:pPr>
        <w:pStyle w:val="ListParagraph"/>
        <w:numPr>
          <w:ilvl w:val="0"/>
          <w:numId w:val="46"/>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 xml:space="preserve">Others… </w:t>
      </w:r>
    </w:p>
    <w:p w:rsidR="00E257D7" w:rsidRPr="00802649" w:rsidRDefault="00E257D7" w:rsidP="00C654D9">
      <w:pPr>
        <w:rPr>
          <w:rFonts w:asciiTheme="majorHAnsi" w:hAnsiTheme="majorHAnsi" w:cstheme="majorHAnsi"/>
          <w:color w:val="FF0000"/>
          <w:sz w:val="24"/>
          <w:szCs w:val="24"/>
        </w:rPr>
      </w:pPr>
    </w:p>
    <w:p w:rsidR="00E257D7" w:rsidRPr="00802649" w:rsidRDefault="00E257D7" w:rsidP="00C654D9">
      <w:pPr>
        <w:tabs>
          <w:tab w:val="left" w:pos="1185"/>
        </w:tabs>
        <w:rPr>
          <w:rFonts w:asciiTheme="majorHAnsi" w:hAnsiTheme="majorHAnsi" w:cstheme="majorHAnsi"/>
          <w:color w:val="FF0000"/>
          <w:sz w:val="24"/>
          <w:szCs w:val="24"/>
        </w:rPr>
      </w:pPr>
      <w:r w:rsidRPr="00802649">
        <w:rPr>
          <w:rFonts w:asciiTheme="majorHAnsi" w:hAnsiTheme="majorHAnsi" w:cstheme="majorHAnsi"/>
          <w:color w:val="FF0000"/>
          <w:sz w:val="24"/>
          <w:szCs w:val="24"/>
        </w:rPr>
        <w:tab/>
      </w: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Homeowner’s Association (“HOA”) Governing Documents:</w:t>
      </w:r>
    </w:p>
    <w:p w:rsidR="00E257D7" w:rsidRPr="000E4D2F" w:rsidRDefault="00E257D7" w:rsidP="003120B8">
      <w:pPr>
        <w:pStyle w:val="ListParagraph"/>
        <w:numPr>
          <w:ilvl w:val="0"/>
          <w:numId w:val="47"/>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 xml:space="preserve">Failure to understand related fees </w:t>
      </w:r>
    </w:p>
    <w:p w:rsidR="00E257D7" w:rsidRPr="000E4D2F" w:rsidRDefault="00E257D7" w:rsidP="003120B8">
      <w:pPr>
        <w:pStyle w:val="ListParagraph"/>
        <w:numPr>
          <w:ilvl w:val="0"/>
          <w:numId w:val="47"/>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understand association rights and remedies</w:t>
      </w:r>
    </w:p>
    <w:p w:rsidR="00E257D7" w:rsidRPr="000E4D2F" w:rsidRDefault="00E257D7" w:rsidP="003120B8">
      <w:pPr>
        <w:pStyle w:val="ListParagraph"/>
        <w:numPr>
          <w:ilvl w:val="0"/>
          <w:numId w:val="47"/>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Others…</w:t>
      </w:r>
    </w:p>
    <w:p w:rsidR="00E257D7" w:rsidRPr="00802649" w:rsidRDefault="00E257D7" w:rsidP="00C654D9">
      <w:pPr>
        <w:rPr>
          <w:rFonts w:asciiTheme="majorHAnsi" w:hAnsiTheme="majorHAnsi" w:cstheme="majorHAnsi"/>
          <w:sz w:val="24"/>
          <w:szCs w:val="24"/>
        </w:rPr>
      </w:pPr>
    </w:p>
    <w:p w:rsidR="00E257D7" w:rsidRPr="00802649" w:rsidRDefault="00E257D7" w:rsidP="00C654D9">
      <w:pPr>
        <w:rPr>
          <w:rFonts w:asciiTheme="majorHAnsi" w:hAnsiTheme="majorHAnsi" w:cstheme="majorHAnsi"/>
          <w:sz w:val="24"/>
          <w:szCs w:val="24"/>
        </w:rPr>
      </w:pP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HOA Disclosures:</w:t>
      </w:r>
    </w:p>
    <w:p w:rsidR="00E257D7" w:rsidRPr="000E4D2F" w:rsidRDefault="00E257D7" w:rsidP="003120B8">
      <w:pPr>
        <w:pStyle w:val="ListParagraph"/>
        <w:numPr>
          <w:ilvl w:val="0"/>
          <w:numId w:val="48"/>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understand HOA dues and fees</w:t>
      </w:r>
    </w:p>
    <w:p w:rsidR="00E257D7" w:rsidRPr="000E4D2F" w:rsidRDefault="00E257D7" w:rsidP="003120B8">
      <w:pPr>
        <w:pStyle w:val="ListParagraph"/>
        <w:numPr>
          <w:ilvl w:val="0"/>
          <w:numId w:val="48"/>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Liability for current or unpaid dues</w:t>
      </w:r>
    </w:p>
    <w:p w:rsidR="00E257D7" w:rsidRPr="000E4D2F" w:rsidRDefault="00E257D7" w:rsidP="003120B8">
      <w:pPr>
        <w:pStyle w:val="ListParagraph"/>
        <w:numPr>
          <w:ilvl w:val="0"/>
          <w:numId w:val="48"/>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Alterations or improvements in violation of covenants</w:t>
      </w:r>
    </w:p>
    <w:p w:rsidR="00E257D7" w:rsidRPr="000E4D2F" w:rsidRDefault="00E257D7" w:rsidP="003120B8">
      <w:pPr>
        <w:pStyle w:val="ListParagraph"/>
        <w:numPr>
          <w:ilvl w:val="0"/>
          <w:numId w:val="48"/>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Others…</w:t>
      </w:r>
    </w:p>
    <w:p w:rsidR="00E257D7" w:rsidRPr="00802649" w:rsidRDefault="00E257D7" w:rsidP="00C654D9">
      <w:pPr>
        <w:rPr>
          <w:rFonts w:asciiTheme="majorHAnsi" w:hAnsiTheme="majorHAnsi" w:cstheme="majorHAnsi"/>
          <w:sz w:val="24"/>
          <w:szCs w:val="24"/>
        </w:rPr>
      </w:pPr>
    </w:p>
    <w:p w:rsidR="00D71EE4" w:rsidRDefault="00D71EE4" w:rsidP="00C654D9">
      <w:pPr>
        <w:rPr>
          <w:rFonts w:asciiTheme="majorHAnsi" w:hAnsiTheme="majorHAnsi" w:cstheme="majorHAnsi"/>
          <w:b/>
          <w:sz w:val="24"/>
          <w:szCs w:val="24"/>
        </w:rPr>
      </w:pP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Economic Items</w:t>
      </w:r>
      <w:r w:rsidRPr="00802649">
        <w:rPr>
          <w:rFonts w:asciiTheme="majorHAnsi" w:hAnsiTheme="majorHAnsi" w:cstheme="majorHAnsi"/>
          <w:sz w:val="24"/>
          <w:szCs w:val="24"/>
        </w:rPr>
        <w:t xml:space="preserve"> </w:t>
      </w:r>
      <w:r w:rsidRPr="00802649">
        <w:rPr>
          <w:rFonts w:asciiTheme="majorHAnsi" w:hAnsiTheme="majorHAnsi" w:cstheme="majorHAnsi"/>
          <w:b/>
          <w:sz w:val="24"/>
          <w:szCs w:val="24"/>
        </w:rPr>
        <w:t>(i.e. financial statements, rent rolls, deposits, leases, service contracts):</w:t>
      </w:r>
    </w:p>
    <w:p w:rsidR="00E257D7" w:rsidRPr="000E4D2F" w:rsidRDefault="00E257D7" w:rsidP="003120B8">
      <w:pPr>
        <w:pStyle w:val="ListParagraph"/>
        <w:numPr>
          <w:ilvl w:val="0"/>
          <w:numId w:val="49"/>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Discrepancies in statements related to income-producing properties</w:t>
      </w:r>
    </w:p>
    <w:p w:rsidR="00E257D7" w:rsidRPr="000E4D2F" w:rsidRDefault="00E257D7" w:rsidP="003120B8">
      <w:pPr>
        <w:pStyle w:val="ListParagraph"/>
        <w:numPr>
          <w:ilvl w:val="0"/>
          <w:numId w:val="49"/>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Others…</w:t>
      </w:r>
    </w:p>
    <w:p w:rsidR="00E257D7" w:rsidRPr="00802649" w:rsidRDefault="00E257D7">
      <w:pPr>
        <w:rPr>
          <w:rFonts w:asciiTheme="majorHAnsi" w:hAnsiTheme="majorHAnsi" w:cstheme="majorHAnsi"/>
          <w:sz w:val="24"/>
          <w:szCs w:val="24"/>
        </w:rPr>
      </w:pPr>
      <w:r w:rsidRPr="00802649">
        <w:rPr>
          <w:rFonts w:asciiTheme="majorHAnsi" w:hAnsiTheme="majorHAnsi" w:cstheme="majorHAnsi"/>
          <w:sz w:val="24"/>
          <w:szCs w:val="24"/>
        </w:rPr>
        <w:br w:type="page"/>
      </w: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Title Report or Title Commitment:</w:t>
      </w:r>
    </w:p>
    <w:p w:rsidR="00E257D7" w:rsidRPr="000E4D2F" w:rsidRDefault="00E257D7" w:rsidP="003120B8">
      <w:pPr>
        <w:pStyle w:val="ListParagraph"/>
        <w:numPr>
          <w:ilvl w:val="0"/>
          <w:numId w:val="50"/>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understand Schedule B Exceptions</w:t>
      </w:r>
    </w:p>
    <w:p w:rsidR="00E257D7" w:rsidRPr="000E4D2F" w:rsidRDefault="00E257D7" w:rsidP="003120B8">
      <w:pPr>
        <w:pStyle w:val="ListParagraph"/>
        <w:numPr>
          <w:ilvl w:val="0"/>
          <w:numId w:val="50"/>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recognize the impact of Schedule B Exceptions on future property use</w:t>
      </w:r>
    </w:p>
    <w:p w:rsidR="00E257D7" w:rsidRPr="000E4D2F" w:rsidRDefault="00E257D7" w:rsidP="003120B8">
      <w:pPr>
        <w:pStyle w:val="ListParagraph"/>
        <w:numPr>
          <w:ilvl w:val="0"/>
          <w:numId w:val="50"/>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obtain needed professional advice</w:t>
      </w:r>
    </w:p>
    <w:p w:rsidR="00E257D7" w:rsidRPr="000E4D2F" w:rsidRDefault="00E257D7" w:rsidP="003120B8">
      <w:pPr>
        <w:pStyle w:val="ListParagraph"/>
        <w:numPr>
          <w:ilvl w:val="0"/>
          <w:numId w:val="50"/>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Others…</w:t>
      </w:r>
    </w:p>
    <w:p w:rsidR="00E257D7" w:rsidRPr="00802649" w:rsidRDefault="00E257D7" w:rsidP="00C654D9">
      <w:pPr>
        <w:rPr>
          <w:rFonts w:asciiTheme="majorHAnsi" w:hAnsiTheme="majorHAnsi" w:cstheme="majorHAnsi"/>
          <w:sz w:val="24"/>
          <w:szCs w:val="24"/>
        </w:rPr>
      </w:pPr>
    </w:p>
    <w:p w:rsidR="00E257D7" w:rsidRPr="00802649" w:rsidRDefault="00E257D7" w:rsidP="00C654D9">
      <w:pPr>
        <w:rPr>
          <w:rFonts w:asciiTheme="majorHAnsi" w:hAnsiTheme="majorHAnsi" w:cstheme="majorHAnsi"/>
          <w:sz w:val="24"/>
          <w:szCs w:val="24"/>
        </w:rPr>
      </w:pP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Loan Documents:</w:t>
      </w:r>
    </w:p>
    <w:p w:rsidR="00E257D7" w:rsidRPr="000E4D2F" w:rsidRDefault="00E257D7" w:rsidP="003120B8">
      <w:pPr>
        <w:pStyle w:val="ListParagraph"/>
        <w:numPr>
          <w:ilvl w:val="0"/>
          <w:numId w:val="51"/>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Insufficient time to secure financing</w:t>
      </w:r>
    </w:p>
    <w:p w:rsidR="00E257D7" w:rsidRPr="000E4D2F" w:rsidRDefault="00E257D7" w:rsidP="003120B8">
      <w:pPr>
        <w:pStyle w:val="ListParagraph"/>
        <w:numPr>
          <w:ilvl w:val="0"/>
          <w:numId w:val="51"/>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understand financing obligations</w:t>
      </w:r>
    </w:p>
    <w:p w:rsidR="00E257D7" w:rsidRPr="000E4D2F" w:rsidRDefault="00E257D7" w:rsidP="003120B8">
      <w:pPr>
        <w:pStyle w:val="ListParagraph"/>
        <w:numPr>
          <w:ilvl w:val="0"/>
          <w:numId w:val="51"/>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submit proper documentation</w:t>
      </w:r>
    </w:p>
    <w:p w:rsidR="00E257D7" w:rsidRPr="000E4D2F" w:rsidRDefault="00E257D7" w:rsidP="003120B8">
      <w:pPr>
        <w:pStyle w:val="ListParagraph"/>
        <w:numPr>
          <w:ilvl w:val="0"/>
          <w:numId w:val="51"/>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identify predatory lending practices</w:t>
      </w:r>
    </w:p>
    <w:p w:rsidR="00E257D7" w:rsidRPr="000E4D2F" w:rsidRDefault="00E257D7" w:rsidP="003120B8">
      <w:pPr>
        <w:pStyle w:val="ListParagraph"/>
        <w:numPr>
          <w:ilvl w:val="0"/>
          <w:numId w:val="51"/>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Others…</w:t>
      </w:r>
    </w:p>
    <w:p w:rsidR="00E257D7" w:rsidRPr="00802649" w:rsidRDefault="00E257D7" w:rsidP="00C654D9">
      <w:pPr>
        <w:rPr>
          <w:rFonts w:asciiTheme="majorHAnsi" w:hAnsiTheme="majorHAnsi" w:cstheme="majorHAnsi"/>
          <w:sz w:val="24"/>
          <w:szCs w:val="24"/>
        </w:rPr>
      </w:pPr>
    </w:p>
    <w:p w:rsidR="00D71EE4" w:rsidRDefault="00D71EE4" w:rsidP="00C654D9">
      <w:pPr>
        <w:rPr>
          <w:rFonts w:asciiTheme="majorHAnsi" w:hAnsiTheme="majorHAnsi" w:cstheme="majorHAnsi"/>
          <w:b/>
          <w:sz w:val="24"/>
          <w:szCs w:val="24"/>
        </w:rPr>
      </w:pP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Home Warranty Policy:</w:t>
      </w:r>
    </w:p>
    <w:p w:rsidR="00E257D7" w:rsidRPr="000E4D2F" w:rsidRDefault="00E257D7" w:rsidP="003120B8">
      <w:pPr>
        <w:pStyle w:val="ListParagraph"/>
        <w:numPr>
          <w:ilvl w:val="0"/>
          <w:numId w:val="52"/>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understand coverage and limitation</w:t>
      </w:r>
    </w:p>
    <w:p w:rsidR="00E257D7" w:rsidRPr="000E4D2F" w:rsidRDefault="00E257D7" w:rsidP="003120B8">
      <w:pPr>
        <w:pStyle w:val="ListParagraph"/>
        <w:numPr>
          <w:ilvl w:val="0"/>
          <w:numId w:val="52"/>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Others…</w:t>
      </w:r>
    </w:p>
    <w:p w:rsidR="00E257D7" w:rsidRPr="00802649" w:rsidRDefault="00E257D7" w:rsidP="00C654D9">
      <w:pPr>
        <w:rPr>
          <w:rFonts w:asciiTheme="majorHAnsi" w:hAnsiTheme="majorHAnsi" w:cstheme="majorHAnsi"/>
          <w:sz w:val="24"/>
          <w:szCs w:val="24"/>
        </w:rPr>
      </w:pPr>
    </w:p>
    <w:p w:rsidR="00D71EE4" w:rsidRDefault="00D71EE4" w:rsidP="00C654D9">
      <w:pPr>
        <w:rPr>
          <w:rFonts w:asciiTheme="majorHAnsi" w:hAnsiTheme="majorHAnsi" w:cstheme="majorHAnsi"/>
          <w:b/>
          <w:sz w:val="24"/>
          <w:szCs w:val="24"/>
        </w:rPr>
      </w:pP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Affidavit of Disclosure:</w:t>
      </w:r>
    </w:p>
    <w:p w:rsidR="00E257D7" w:rsidRPr="000E4D2F" w:rsidRDefault="00E257D7" w:rsidP="003120B8">
      <w:pPr>
        <w:pStyle w:val="ListParagraph"/>
        <w:numPr>
          <w:ilvl w:val="0"/>
          <w:numId w:val="53"/>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investigate critical issues contained in the affidavit</w:t>
      </w:r>
    </w:p>
    <w:p w:rsidR="00E257D7" w:rsidRPr="000E4D2F" w:rsidRDefault="00E257D7" w:rsidP="003120B8">
      <w:pPr>
        <w:pStyle w:val="ListParagraph"/>
        <w:numPr>
          <w:ilvl w:val="0"/>
          <w:numId w:val="53"/>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understand rescission rights</w:t>
      </w:r>
    </w:p>
    <w:p w:rsidR="00E257D7" w:rsidRPr="000E4D2F" w:rsidRDefault="00E257D7" w:rsidP="003120B8">
      <w:pPr>
        <w:pStyle w:val="ListParagraph"/>
        <w:numPr>
          <w:ilvl w:val="0"/>
          <w:numId w:val="53"/>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Others…</w:t>
      </w:r>
    </w:p>
    <w:p w:rsidR="00E257D7" w:rsidRPr="00802649" w:rsidRDefault="00E257D7" w:rsidP="00C654D9">
      <w:pPr>
        <w:rPr>
          <w:rFonts w:asciiTheme="majorHAnsi" w:hAnsiTheme="majorHAnsi" w:cstheme="majorHAnsi"/>
          <w:b/>
          <w:sz w:val="24"/>
          <w:szCs w:val="24"/>
        </w:rPr>
      </w:pPr>
    </w:p>
    <w:p w:rsidR="00D71EE4" w:rsidRDefault="00D71EE4" w:rsidP="00C654D9">
      <w:pPr>
        <w:rPr>
          <w:rFonts w:asciiTheme="majorHAnsi" w:hAnsiTheme="majorHAnsi" w:cstheme="majorHAnsi"/>
          <w:b/>
          <w:sz w:val="24"/>
          <w:szCs w:val="24"/>
        </w:rPr>
      </w:pP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LBP Disclosure Form:</w:t>
      </w:r>
    </w:p>
    <w:p w:rsidR="00E257D7" w:rsidRPr="000E4D2F" w:rsidRDefault="00E257D7" w:rsidP="003120B8">
      <w:pPr>
        <w:pStyle w:val="ListParagraph"/>
        <w:numPr>
          <w:ilvl w:val="0"/>
          <w:numId w:val="54"/>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understand legal rights associated with LBP disclosures</w:t>
      </w:r>
    </w:p>
    <w:p w:rsidR="00E257D7" w:rsidRPr="000E4D2F" w:rsidRDefault="00E257D7" w:rsidP="003120B8">
      <w:pPr>
        <w:pStyle w:val="ListParagraph"/>
        <w:numPr>
          <w:ilvl w:val="0"/>
          <w:numId w:val="54"/>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Others…</w:t>
      </w:r>
    </w:p>
    <w:p w:rsidR="00E257D7" w:rsidRPr="00802649" w:rsidRDefault="00E257D7" w:rsidP="00C654D9">
      <w:pPr>
        <w:rPr>
          <w:rFonts w:asciiTheme="majorHAnsi" w:hAnsiTheme="majorHAnsi" w:cstheme="majorHAnsi"/>
          <w:b/>
          <w:sz w:val="24"/>
          <w:szCs w:val="24"/>
        </w:rPr>
      </w:pPr>
    </w:p>
    <w:p w:rsidR="00E257D7" w:rsidRPr="00802649" w:rsidRDefault="00E257D7">
      <w:pPr>
        <w:rPr>
          <w:rFonts w:asciiTheme="majorHAnsi" w:hAnsiTheme="majorHAnsi" w:cstheme="majorHAnsi"/>
          <w:b/>
          <w:sz w:val="24"/>
          <w:szCs w:val="24"/>
        </w:rPr>
      </w:pPr>
      <w:r w:rsidRPr="00802649">
        <w:rPr>
          <w:rFonts w:asciiTheme="majorHAnsi" w:hAnsiTheme="majorHAnsi" w:cstheme="majorHAnsi"/>
          <w:b/>
          <w:sz w:val="24"/>
          <w:szCs w:val="24"/>
        </w:rPr>
        <w:br w:type="page"/>
      </w: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County Assessors/Tax Records:</w:t>
      </w:r>
    </w:p>
    <w:p w:rsidR="00E257D7" w:rsidRPr="000E4D2F" w:rsidRDefault="00E257D7" w:rsidP="003120B8">
      <w:pPr>
        <w:pStyle w:val="ListParagraph"/>
        <w:numPr>
          <w:ilvl w:val="0"/>
          <w:numId w:val="55"/>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verify critical information such as assessed value, tax liability, square footage, date built, etc.</w:t>
      </w:r>
    </w:p>
    <w:p w:rsidR="00E257D7" w:rsidRPr="000E4D2F" w:rsidRDefault="00E257D7" w:rsidP="003120B8">
      <w:pPr>
        <w:pStyle w:val="ListParagraph"/>
        <w:numPr>
          <w:ilvl w:val="0"/>
          <w:numId w:val="55"/>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Others…</w:t>
      </w:r>
    </w:p>
    <w:p w:rsidR="00E257D7" w:rsidRPr="00802649" w:rsidRDefault="00E257D7" w:rsidP="00C654D9">
      <w:pPr>
        <w:rPr>
          <w:rFonts w:asciiTheme="majorHAnsi" w:hAnsiTheme="majorHAnsi" w:cstheme="majorHAnsi"/>
          <w:sz w:val="24"/>
          <w:szCs w:val="24"/>
        </w:rPr>
      </w:pP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Professional Home Inspection Report</w:t>
      </w:r>
    </w:p>
    <w:p w:rsidR="00E257D7" w:rsidRPr="000E4D2F" w:rsidRDefault="00E257D7" w:rsidP="003120B8">
      <w:pPr>
        <w:pStyle w:val="ListParagraph"/>
        <w:numPr>
          <w:ilvl w:val="0"/>
          <w:numId w:val="56"/>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use a qualified inspector</w:t>
      </w:r>
    </w:p>
    <w:p w:rsidR="00E257D7" w:rsidRPr="000E4D2F" w:rsidRDefault="00E257D7" w:rsidP="003120B8">
      <w:pPr>
        <w:pStyle w:val="ListParagraph"/>
        <w:numPr>
          <w:ilvl w:val="0"/>
          <w:numId w:val="56"/>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discover costly defects in a property</w:t>
      </w:r>
    </w:p>
    <w:p w:rsidR="00E257D7" w:rsidRPr="000E4D2F" w:rsidRDefault="00E257D7" w:rsidP="003120B8">
      <w:pPr>
        <w:pStyle w:val="ListParagraph"/>
        <w:numPr>
          <w:ilvl w:val="0"/>
          <w:numId w:val="56"/>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identify areas excluded from an inspection</w:t>
      </w:r>
    </w:p>
    <w:p w:rsidR="00E257D7" w:rsidRPr="000E4D2F" w:rsidRDefault="00E257D7" w:rsidP="003120B8">
      <w:pPr>
        <w:pStyle w:val="ListParagraph"/>
        <w:numPr>
          <w:ilvl w:val="0"/>
          <w:numId w:val="56"/>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Others…</w:t>
      </w:r>
    </w:p>
    <w:p w:rsidR="00E257D7" w:rsidRPr="00802649" w:rsidRDefault="00E257D7" w:rsidP="00C654D9">
      <w:pPr>
        <w:rPr>
          <w:rFonts w:asciiTheme="majorHAnsi" w:hAnsiTheme="majorHAnsi" w:cstheme="majorHAnsi"/>
          <w:sz w:val="24"/>
          <w:szCs w:val="24"/>
        </w:rPr>
      </w:pPr>
      <w:r w:rsidRPr="00802649">
        <w:rPr>
          <w:rFonts w:asciiTheme="majorHAnsi" w:hAnsiTheme="majorHAnsi" w:cstheme="majorHAnsi"/>
          <w:b/>
          <w:sz w:val="24"/>
          <w:szCs w:val="24"/>
        </w:rPr>
        <w:t>NOTE:</w:t>
      </w:r>
      <w:r w:rsidRPr="00802649">
        <w:rPr>
          <w:rFonts w:asciiTheme="majorHAnsi" w:hAnsiTheme="majorHAnsi" w:cstheme="majorHAnsi"/>
          <w:sz w:val="24"/>
          <w:szCs w:val="24"/>
        </w:rPr>
        <w:t xml:space="preserve"> Home inspectors should have E &amp; O Insurance</w:t>
      </w:r>
    </w:p>
    <w:p w:rsidR="00E257D7" w:rsidRPr="00802649" w:rsidRDefault="00E257D7" w:rsidP="00C654D9">
      <w:pPr>
        <w:tabs>
          <w:tab w:val="left" w:pos="1680"/>
        </w:tabs>
        <w:rPr>
          <w:rFonts w:asciiTheme="majorHAnsi" w:hAnsiTheme="majorHAnsi" w:cstheme="majorHAnsi"/>
          <w:sz w:val="24"/>
          <w:szCs w:val="24"/>
        </w:rPr>
      </w:pPr>
      <w:r w:rsidRPr="00802649">
        <w:rPr>
          <w:rFonts w:asciiTheme="majorHAnsi" w:hAnsiTheme="majorHAnsi" w:cstheme="majorHAnsi"/>
          <w:sz w:val="24"/>
          <w:szCs w:val="24"/>
        </w:rPr>
        <w:tab/>
      </w: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Termites and Other Wood Destroying Insects and Organisms</w:t>
      </w:r>
    </w:p>
    <w:p w:rsidR="00E257D7" w:rsidRPr="000E4D2F" w:rsidRDefault="00E257D7" w:rsidP="003120B8">
      <w:pPr>
        <w:pStyle w:val="ListParagraph"/>
        <w:numPr>
          <w:ilvl w:val="0"/>
          <w:numId w:val="57"/>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properly evaluate the condition of a property</w:t>
      </w:r>
    </w:p>
    <w:p w:rsidR="00E257D7" w:rsidRPr="000E4D2F" w:rsidRDefault="00E257D7" w:rsidP="003120B8">
      <w:pPr>
        <w:pStyle w:val="ListParagraph"/>
        <w:numPr>
          <w:ilvl w:val="0"/>
          <w:numId w:val="57"/>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discover past treatments, infestation or existing damage</w:t>
      </w:r>
    </w:p>
    <w:p w:rsidR="00E257D7" w:rsidRPr="000E4D2F" w:rsidRDefault="00E257D7" w:rsidP="003120B8">
      <w:pPr>
        <w:pStyle w:val="ListParagraph"/>
        <w:numPr>
          <w:ilvl w:val="0"/>
          <w:numId w:val="57"/>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Others…</w:t>
      </w:r>
    </w:p>
    <w:p w:rsidR="00E257D7" w:rsidRPr="00802649" w:rsidRDefault="00E257D7" w:rsidP="00C654D9">
      <w:pPr>
        <w:rPr>
          <w:rFonts w:asciiTheme="majorHAnsi" w:hAnsiTheme="majorHAnsi" w:cstheme="majorHAnsi"/>
          <w:b/>
          <w:sz w:val="24"/>
          <w:szCs w:val="24"/>
        </w:rPr>
      </w:pPr>
    </w:p>
    <w:p w:rsidR="00E257D7" w:rsidRPr="00802649" w:rsidRDefault="00E257D7">
      <w:pPr>
        <w:rPr>
          <w:rFonts w:asciiTheme="majorHAnsi" w:hAnsiTheme="majorHAnsi" w:cstheme="majorHAnsi"/>
          <w:b/>
          <w:color w:val="FF0000"/>
          <w:sz w:val="24"/>
          <w:szCs w:val="24"/>
        </w:rPr>
      </w:pPr>
      <w:r w:rsidRPr="00802649">
        <w:rPr>
          <w:rFonts w:asciiTheme="majorHAnsi" w:hAnsiTheme="majorHAnsi" w:cstheme="majorHAnsi"/>
          <w:b/>
          <w:color w:val="FF0000"/>
          <w:sz w:val="24"/>
          <w:szCs w:val="24"/>
        </w:rPr>
        <w:br w:type="page"/>
      </w:r>
    </w:p>
    <w:p w:rsidR="00E257D7" w:rsidRPr="000E4D2F" w:rsidRDefault="00E257D7" w:rsidP="00C654D9">
      <w:pPr>
        <w:pStyle w:val="Heading1"/>
        <w:rPr>
          <w:rFonts w:asciiTheme="majorHAnsi" w:hAnsiTheme="majorHAnsi" w:cstheme="majorHAnsi"/>
          <w:color w:val="auto"/>
          <w:sz w:val="32"/>
          <w:szCs w:val="32"/>
        </w:rPr>
      </w:pPr>
      <w:bookmarkStart w:id="20" w:name="_Toc190850902"/>
      <w:r w:rsidRPr="000E4D2F">
        <w:rPr>
          <w:rFonts w:asciiTheme="majorHAnsi" w:hAnsiTheme="majorHAnsi" w:cstheme="majorHAnsi"/>
          <w:color w:val="auto"/>
          <w:sz w:val="32"/>
          <w:szCs w:val="32"/>
        </w:rPr>
        <w:t>Unit 2, Segment 3: Physical Inspections</w:t>
      </w:r>
      <w:bookmarkEnd w:id="20"/>
    </w:p>
    <w:p w:rsidR="00E257D7" w:rsidRPr="00802649" w:rsidRDefault="00E257D7" w:rsidP="00C654D9">
      <w:pPr>
        <w:rPr>
          <w:rFonts w:asciiTheme="majorHAnsi" w:hAnsiTheme="majorHAnsi" w:cstheme="majorHAnsi"/>
          <w:b/>
          <w:i/>
          <w:color w:val="FF0000"/>
          <w:sz w:val="24"/>
          <w:szCs w:val="24"/>
        </w:rPr>
      </w:pPr>
    </w:p>
    <w:p w:rsidR="00E257D7" w:rsidRPr="000E4D2F" w:rsidRDefault="00E257D7" w:rsidP="00C654D9">
      <w:p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Timing: 60 minutes total for this segment</w:t>
      </w: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Learning objective for this segment:</w:t>
      </w:r>
    </w:p>
    <w:p w:rsidR="00E257D7" w:rsidRPr="00802649" w:rsidRDefault="00E257D7" w:rsidP="003120B8">
      <w:pPr>
        <w:pStyle w:val="ListParagraph"/>
        <w:numPr>
          <w:ilvl w:val="0"/>
          <w:numId w:val="17"/>
        </w:numPr>
        <w:rPr>
          <w:rFonts w:asciiTheme="majorHAnsi" w:hAnsiTheme="majorHAnsi" w:cstheme="majorHAnsi"/>
          <w:sz w:val="24"/>
          <w:szCs w:val="24"/>
        </w:rPr>
      </w:pPr>
      <w:r w:rsidRPr="00802649">
        <w:rPr>
          <w:rFonts w:asciiTheme="majorHAnsi" w:hAnsiTheme="majorHAnsi" w:cstheme="majorHAnsi"/>
          <w:sz w:val="24"/>
          <w:szCs w:val="24"/>
        </w:rPr>
        <w:t>To identify the risks associated with buyers’ failure to complete appropriate inspections and investigations</w:t>
      </w:r>
    </w:p>
    <w:p w:rsidR="00E257D7" w:rsidRPr="00802649" w:rsidRDefault="00E257D7" w:rsidP="00C654D9">
      <w:pPr>
        <w:rPr>
          <w:rFonts w:asciiTheme="majorHAnsi" w:hAnsiTheme="majorHAnsi" w:cstheme="majorHAnsi"/>
          <w:b/>
          <w:sz w:val="28"/>
          <w:szCs w:val="28"/>
        </w:rPr>
      </w:pPr>
    </w:p>
    <w:p w:rsidR="00E257D7" w:rsidRPr="00802649" w:rsidRDefault="00E257D7" w:rsidP="00C654D9">
      <w:pPr>
        <w:rPr>
          <w:rFonts w:asciiTheme="majorHAnsi" w:hAnsiTheme="majorHAnsi" w:cstheme="majorHAnsi"/>
          <w:b/>
          <w:sz w:val="28"/>
          <w:szCs w:val="28"/>
        </w:rPr>
      </w:pPr>
      <w:r w:rsidRPr="00802649">
        <w:rPr>
          <w:rFonts w:asciiTheme="majorHAnsi" w:hAnsiTheme="majorHAnsi" w:cstheme="majorHAnsi"/>
          <w:b/>
          <w:sz w:val="28"/>
          <w:szCs w:val="28"/>
        </w:rPr>
        <w:t>Home or Property Inspections</w:t>
      </w: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What risks are associated with failing to perform a home inspection?</w:t>
      </w:r>
    </w:p>
    <w:p w:rsidR="00E257D7" w:rsidRPr="000E4D2F" w:rsidRDefault="00E257D7" w:rsidP="003120B8">
      <w:pPr>
        <w:pStyle w:val="ListParagraph"/>
        <w:numPr>
          <w:ilvl w:val="0"/>
          <w:numId w:val="58"/>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discover property defects</w:t>
      </w:r>
    </w:p>
    <w:p w:rsidR="00E257D7" w:rsidRDefault="00E257D7" w:rsidP="003120B8">
      <w:pPr>
        <w:pStyle w:val="ListParagraph"/>
        <w:numPr>
          <w:ilvl w:val="0"/>
          <w:numId w:val="58"/>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Misinterpreting the condition of a property</w:t>
      </w:r>
    </w:p>
    <w:p w:rsidR="00186DA5" w:rsidRPr="00E245B0" w:rsidRDefault="00186DA5" w:rsidP="003120B8">
      <w:pPr>
        <w:pStyle w:val="ListParagraph"/>
        <w:numPr>
          <w:ilvl w:val="0"/>
          <w:numId w:val="58"/>
        </w:numPr>
        <w:rPr>
          <w:rFonts w:asciiTheme="majorHAnsi" w:hAnsiTheme="majorHAnsi" w:cstheme="majorHAnsi"/>
          <w:b/>
          <w:i/>
          <w:vanish/>
          <w:color w:val="FF0000"/>
          <w:sz w:val="24"/>
          <w:szCs w:val="24"/>
        </w:rPr>
      </w:pPr>
      <w:r w:rsidRPr="00E245B0">
        <w:rPr>
          <w:rFonts w:asciiTheme="majorHAnsi" w:hAnsiTheme="majorHAnsi" w:cstheme="majorHAnsi"/>
          <w:b/>
          <w:i/>
          <w:vanish/>
          <w:color w:val="FF0000"/>
          <w:sz w:val="24"/>
          <w:szCs w:val="24"/>
        </w:rPr>
        <w:t>Failure to discover red flags</w:t>
      </w:r>
    </w:p>
    <w:p w:rsidR="00E257D7" w:rsidRPr="00802649" w:rsidRDefault="00E257D7" w:rsidP="00C654D9">
      <w:pPr>
        <w:rPr>
          <w:rFonts w:asciiTheme="majorHAnsi" w:hAnsiTheme="majorHAnsi" w:cstheme="majorHAnsi"/>
          <w:sz w:val="24"/>
          <w:szCs w:val="24"/>
        </w:rPr>
      </w:pP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Why should buyers perform a home inspection?</w:t>
      </w:r>
    </w:p>
    <w:p w:rsidR="00E257D7" w:rsidRPr="000E4D2F" w:rsidRDefault="00E257D7" w:rsidP="00C654D9">
      <w:p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A qualified inspector can detect many existing or potential problems that could be costly to repair.  The majority of disputes between buyers and sellers are related to material defects in a property; buyers should take every precaution to uncover any existing problems during the inspection period.  A qualified home inspector may also be able to recommend needed evaluation by other professionals.</w:t>
      </w:r>
    </w:p>
    <w:p w:rsidR="00E257D7" w:rsidRPr="00802649" w:rsidRDefault="00E257D7" w:rsidP="00C654D9">
      <w:pPr>
        <w:rPr>
          <w:rFonts w:asciiTheme="majorHAnsi" w:hAnsiTheme="majorHAnsi" w:cstheme="majorHAnsi"/>
          <w:sz w:val="24"/>
          <w:szCs w:val="24"/>
        </w:rPr>
      </w:pP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How can a buyer be sure an inspector is qualified?</w:t>
      </w:r>
    </w:p>
    <w:p w:rsidR="00E257D7" w:rsidRPr="000E4D2F" w:rsidRDefault="00E257D7" w:rsidP="00C654D9">
      <w:p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The Buyer Advisory contains links to websites of the Arizona Board of Technical Registration, which provides a list of certified home inspectors, and the American Society of Home Inspectors, which provides additional information on home inspections.</w:t>
      </w:r>
    </w:p>
    <w:p w:rsidR="00E257D7" w:rsidRPr="00802649" w:rsidRDefault="00E257D7" w:rsidP="00C654D9">
      <w:pPr>
        <w:rPr>
          <w:rFonts w:asciiTheme="majorHAnsi" w:hAnsiTheme="majorHAnsi" w:cstheme="majorHAnsi"/>
          <w:sz w:val="24"/>
          <w:szCs w:val="24"/>
        </w:rPr>
      </w:pPr>
    </w:p>
    <w:p w:rsidR="00E257D7" w:rsidRPr="00802649" w:rsidRDefault="00E257D7">
      <w:pPr>
        <w:rPr>
          <w:rFonts w:asciiTheme="majorHAnsi" w:hAnsiTheme="majorHAnsi" w:cstheme="majorHAnsi"/>
          <w:b/>
          <w:sz w:val="24"/>
          <w:szCs w:val="24"/>
        </w:rPr>
      </w:pPr>
      <w:r w:rsidRPr="00802649">
        <w:rPr>
          <w:rFonts w:asciiTheme="majorHAnsi" w:hAnsiTheme="majorHAnsi" w:cstheme="majorHAnsi"/>
          <w:b/>
          <w:sz w:val="24"/>
          <w:szCs w:val="24"/>
        </w:rPr>
        <w:br w:type="page"/>
      </w:r>
    </w:p>
    <w:p w:rsidR="00E257D7" w:rsidRPr="00802649" w:rsidRDefault="00E257D7" w:rsidP="00C654D9">
      <w:pPr>
        <w:rPr>
          <w:rFonts w:asciiTheme="majorHAnsi" w:hAnsiTheme="majorHAnsi" w:cstheme="majorHAnsi"/>
          <w:b/>
          <w:sz w:val="28"/>
          <w:szCs w:val="28"/>
        </w:rPr>
      </w:pPr>
      <w:r w:rsidRPr="00802649">
        <w:rPr>
          <w:rFonts w:asciiTheme="majorHAnsi" w:hAnsiTheme="majorHAnsi" w:cstheme="majorHAnsi"/>
          <w:b/>
          <w:sz w:val="28"/>
          <w:szCs w:val="28"/>
        </w:rPr>
        <w:t>Repairs and New Construction</w:t>
      </w: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What risks are associated with failing to investigate repairs or new construction (additions)?</w:t>
      </w:r>
    </w:p>
    <w:p w:rsidR="00E257D7" w:rsidRPr="000E4D2F" w:rsidRDefault="00E257D7" w:rsidP="003120B8">
      <w:pPr>
        <w:pStyle w:val="ListParagraph"/>
        <w:numPr>
          <w:ilvl w:val="0"/>
          <w:numId w:val="59"/>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Work not properly permitted</w:t>
      </w:r>
    </w:p>
    <w:p w:rsidR="00E257D7" w:rsidRPr="000E4D2F" w:rsidRDefault="00E257D7" w:rsidP="003120B8">
      <w:pPr>
        <w:pStyle w:val="ListParagraph"/>
        <w:numPr>
          <w:ilvl w:val="0"/>
          <w:numId w:val="59"/>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Work not expertly performed</w:t>
      </w: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 xml:space="preserve">How does the </w:t>
      </w:r>
      <w:r w:rsidRPr="00802649">
        <w:rPr>
          <w:rFonts w:asciiTheme="majorHAnsi" w:hAnsiTheme="majorHAnsi" w:cstheme="majorHAnsi"/>
          <w:b/>
          <w:i/>
          <w:sz w:val="24"/>
          <w:szCs w:val="24"/>
        </w:rPr>
        <w:t xml:space="preserve">Buyer Advisory </w:t>
      </w:r>
      <w:r w:rsidRPr="00802649">
        <w:rPr>
          <w:rFonts w:asciiTheme="majorHAnsi" w:hAnsiTheme="majorHAnsi" w:cstheme="majorHAnsi"/>
          <w:b/>
          <w:sz w:val="24"/>
          <w:szCs w:val="24"/>
        </w:rPr>
        <w:t>aid buyers in investigating repairs and new construction?</w:t>
      </w:r>
    </w:p>
    <w:p w:rsidR="00E257D7" w:rsidRPr="00802649" w:rsidRDefault="00E257D7" w:rsidP="00C654D9">
      <w:pPr>
        <w:rPr>
          <w:rFonts w:asciiTheme="majorHAnsi" w:hAnsiTheme="majorHAnsi" w:cstheme="majorHAnsi"/>
          <w:sz w:val="24"/>
          <w:szCs w:val="24"/>
        </w:rPr>
      </w:pPr>
      <w:r w:rsidRPr="00802649">
        <w:rPr>
          <w:rFonts w:asciiTheme="majorHAnsi" w:hAnsiTheme="majorHAnsi" w:cstheme="majorHAnsi"/>
          <w:sz w:val="24"/>
          <w:szCs w:val="24"/>
        </w:rPr>
        <w:t xml:space="preserve">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 xml:space="preserve"> contains a link to a guide on hiring a licensed contractor to perform an inspection.  Also, it directs buyers to where they can find information regarding permitting. </w:t>
      </w:r>
    </w:p>
    <w:p w:rsidR="00E257D7" w:rsidRPr="00802649" w:rsidRDefault="00E257D7" w:rsidP="00C654D9">
      <w:pPr>
        <w:rPr>
          <w:rFonts w:asciiTheme="majorHAnsi" w:hAnsiTheme="majorHAnsi" w:cstheme="majorHAnsi"/>
          <w:sz w:val="24"/>
          <w:szCs w:val="24"/>
        </w:rPr>
      </w:pPr>
    </w:p>
    <w:p w:rsidR="00E257D7" w:rsidRPr="00802649" w:rsidRDefault="00E257D7" w:rsidP="00C654D9">
      <w:pPr>
        <w:rPr>
          <w:rFonts w:asciiTheme="majorHAnsi" w:hAnsiTheme="majorHAnsi" w:cstheme="majorHAnsi"/>
          <w:b/>
          <w:sz w:val="28"/>
          <w:szCs w:val="28"/>
        </w:rPr>
      </w:pPr>
    </w:p>
    <w:p w:rsidR="00E257D7" w:rsidRPr="00802649" w:rsidRDefault="00E257D7" w:rsidP="00C654D9">
      <w:pPr>
        <w:rPr>
          <w:rFonts w:asciiTheme="majorHAnsi" w:hAnsiTheme="majorHAnsi" w:cstheme="majorHAnsi"/>
          <w:b/>
          <w:sz w:val="28"/>
          <w:szCs w:val="28"/>
        </w:rPr>
      </w:pPr>
      <w:r w:rsidRPr="00802649">
        <w:rPr>
          <w:rFonts w:asciiTheme="majorHAnsi" w:hAnsiTheme="majorHAnsi" w:cstheme="majorHAnsi"/>
          <w:b/>
          <w:sz w:val="28"/>
          <w:szCs w:val="28"/>
        </w:rPr>
        <w:t>Roof</w:t>
      </w: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What risks are associated with failing to inspect the roof of a property?</w:t>
      </w:r>
    </w:p>
    <w:p w:rsidR="00E257D7" w:rsidRPr="000E4D2F" w:rsidRDefault="00E257D7" w:rsidP="003120B8">
      <w:pPr>
        <w:pStyle w:val="ListParagraph"/>
        <w:numPr>
          <w:ilvl w:val="0"/>
          <w:numId w:val="60"/>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This can be a costly repair!!</w:t>
      </w:r>
    </w:p>
    <w:p w:rsidR="00E257D7" w:rsidRPr="000E4D2F" w:rsidRDefault="00E257D7" w:rsidP="003120B8">
      <w:pPr>
        <w:pStyle w:val="ListParagraph"/>
        <w:numPr>
          <w:ilvl w:val="0"/>
          <w:numId w:val="60"/>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notice past leaks and/or water damage</w:t>
      </w:r>
    </w:p>
    <w:p w:rsidR="00E257D7" w:rsidRPr="00802649" w:rsidRDefault="00E257D7" w:rsidP="00C654D9">
      <w:pPr>
        <w:rPr>
          <w:rFonts w:asciiTheme="majorHAnsi" w:hAnsiTheme="majorHAnsi" w:cstheme="majorHAnsi"/>
          <w:sz w:val="24"/>
          <w:szCs w:val="24"/>
        </w:rPr>
      </w:pPr>
      <w:r w:rsidRPr="00802649">
        <w:rPr>
          <w:rFonts w:asciiTheme="majorHAnsi" w:hAnsiTheme="majorHAnsi" w:cstheme="majorHAnsi"/>
          <w:sz w:val="24"/>
          <w:szCs w:val="24"/>
        </w:rPr>
        <w:t xml:space="preserve">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 xml:space="preserve"> contains information on hiring a licensed roofer as well as a link to the Arizona Roofing Contractors Association.</w:t>
      </w:r>
    </w:p>
    <w:p w:rsidR="00E257D7" w:rsidRPr="00802649" w:rsidRDefault="00E257D7" w:rsidP="00C654D9">
      <w:pPr>
        <w:rPr>
          <w:rFonts w:asciiTheme="majorHAnsi" w:hAnsiTheme="majorHAnsi" w:cstheme="majorHAnsi"/>
          <w:sz w:val="24"/>
          <w:szCs w:val="24"/>
        </w:rPr>
      </w:pPr>
    </w:p>
    <w:p w:rsidR="00E257D7" w:rsidRPr="00802649" w:rsidRDefault="00E257D7" w:rsidP="00C654D9">
      <w:pPr>
        <w:rPr>
          <w:rFonts w:asciiTheme="majorHAnsi" w:hAnsiTheme="majorHAnsi" w:cstheme="majorHAnsi"/>
          <w:b/>
          <w:sz w:val="28"/>
          <w:szCs w:val="28"/>
        </w:rPr>
      </w:pPr>
    </w:p>
    <w:p w:rsidR="00E257D7" w:rsidRPr="00802649" w:rsidRDefault="00E257D7" w:rsidP="00C654D9">
      <w:pPr>
        <w:rPr>
          <w:rFonts w:asciiTheme="majorHAnsi" w:hAnsiTheme="majorHAnsi" w:cstheme="majorHAnsi"/>
          <w:b/>
          <w:sz w:val="28"/>
          <w:szCs w:val="28"/>
        </w:rPr>
      </w:pPr>
      <w:r w:rsidRPr="00802649">
        <w:rPr>
          <w:rFonts w:asciiTheme="majorHAnsi" w:hAnsiTheme="majorHAnsi" w:cstheme="majorHAnsi"/>
          <w:b/>
          <w:sz w:val="28"/>
          <w:szCs w:val="28"/>
        </w:rPr>
        <w:t>Wood-destroying Insects and Other Wood-destroying Organisms</w:t>
      </w: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What risks are associated with failing to complete this inspection?</w:t>
      </w:r>
    </w:p>
    <w:p w:rsidR="00E257D7" w:rsidRPr="000E4D2F" w:rsidRDefault="00E257D7" w:rsidP="003120B8">
      <w:pPr>
        <w:pStyle w:val="ListParagraph"/>
        <w:numPr>
          <w:ilvl w:val="0"/>
          <w:numId w:val="61"/>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discover past or present infestation or damage</w:t>
      </w:r>
    </w:p>
    <w:p w:rsidR="00E257D7" w:rsidRPr="00802649" w:rsidRDefault="00E257D7" w:rsidP="00C654D9">
      <w:pPr>
        <w:rPr>
          <w:rFonts w:asciiTheme="majorHAnsi" w:hAnsiTheme="majorHAnsi" w:cstheme="majorHAnsi"/>
          <w:sz w:val="24"/>
          <w:szCs w:val="24"/>
        </w:rPr>
      </w:pPr>
    </w:p>
    <w:p w:rsidR="00E257D7" w:rsidRPr="00802649" w:rsidRDefault="00E257D7">
      <w:pPr>
        <w:rPr>
          <w:rFonts w:asciiTheme="majorHAnsi" w:hAnsiTheme="majorHAnsi" w:cstheme="majorHAnsi"/>
          <w:b/>
          <w:sz w:val="28"/>
          <w:szCs w:val="28"/>
        </w:rPr>
      </w:pPr>
      <w:r w:rsidRPr="00802649">
        <w:rPr>
          <w:rFonts w:asciiTheme="majorHAnsi" w:hAnsiTheme="majorHAnsi" w:cstheme="majorHAnsi"/>
          <w:b/>
          <w:sz w:val="28"/>
          <w:szCs w:val="28"/>
        </w:rPr>
        <w:br w:type="page"/>
      </w:r>
    </w:p>
    <w:p w:rsidR="00E257D7" w:rsidRPr="00802649" w:rsidRDefault="00E257D7" w:rsidP="00C654D9">
      <w:pPr>
        <w:rPr>
          <w:rFonts w:asciiTheme="majorHAnsi" w:hAnsiTheme="majorHAnsi" w:cstheme="majorHAnsi"/>
          <w:b/>
          <w:sz w:val="28"/>
          <w:szCs w:val="28"/>
        </w:rPr>
      </w:pPr>
      <w:r w:rsidRPr="00802649">
        <w:rPr>
          <w:rFonts w:asciiTheme="majorHAnsi" w:hAnsiTheme="majorHAnsi" w:cstheme="majorHAnsi"/>
          <w:b/>
          <w:sz w:val="28"/>
          <w:szCs w:val="28"/>
        </w:rPr>
        <w:t>Swimming Pools and Spas</w:t>
      </w: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What risks are associated with failing to inspect swimming pools and/or spas?</w:t>
      </w:r>
    </w:p>
    <w:p w:rsidR="00E257D7" w:rsidRPr="000E4D2F" w:rsidRDefault="00E257D7" w:rsidP="003120B8">
      <w:pPr>
        <w:pStyle w:val="ListParagraph"/>
        <w:numPr>
          <w:ilvl w:val="0"/>
          <w:numId w:val="61"/>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Cleaning systems and pumps can be costly to repair</w:t>
      </w:r>
    </w:p>
    <w:p w:rsidR="00E257D7" w:rsidRPr="000E4D2F" w:rsidRDefault="00E257D7" w:rsidP="003120B8">
      <w:pPr>
        <w:pStyle w:val="ListParagraph"/>
        <w:numPr>
          <w:ilvl w:val="0"/>
          <w:numId w:val="61"/>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comply with city and county ordinances</w:t>
      </w: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 xml:space="preserve">How does the </w:t>
      </w:r>
      <w:r w:rsidRPr="00802649">
        <w:rPr>
          <w:rFonts w:asciiTheme="majorHAnsi" w:hAnsiTheme="majorHAnsi" w:cstheme="majorHAnsi"/>
          <w:b/>
          <w:i/>
          <w:sz w:val="24"/>
          <w:szCs w:val="24"/>
        </w:rPr>
        <w:t>Buyer Advisory</w:t>
      </w:r>
      <w:r w:rsidRPr="00802649">
        <w:rPr>
          <w:rFonts w:asciiTheme="majorHAnsi" w:hAnsiTheme="majorHAnsi" w:cstheme="majorHAnsi"/>
          <w:b/>
          <w:sz w:val="24"/>
          <w:szCs w:val="24"/>
        </w:rPr>
        <w:t xml:space="preserve"> aid buyers in swimming pool/spa inspection?</w:t>
      </w:r>
    </w:p>
    <w:p w:rsidR="00E257D7" w:rsidRPr="00802649" w:rsidRDefault="00E257D7" w:rsidP="00C654D9">
      <w:pPr>
        <w:rPr>
          <w:rFonts w:asciiTheme="majorHAnsi" w:hAnsiTheme="majorHAnsi" w:cstheme="majorHAnsi"/>
          <w:sz w:val="24"/>
          <w:szCs w:val="24"/>
        </w:rPr>
      </w:pPr>
      <w:r w:rsidRPr="00802649">
        <w:rPr>
          <w:rFonts w:asciiTheme="majorHAnsi" w:hAnsiTheme="majorHAnsi" w:cstheme="majorHAnsi"/>
          <w:sz w:val="24"/>
          <w:szCs w:val="24"/>
        </w:rPr>
        <w:t xml:space="preserve">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 xml:space="preserve"> contains directions and web links for buyers to access pool barrier contact information for cities and counties, the Arizona Department of Health Services Private Pool Safety notice and the state law on swimming pools.</w:t>
      </w:r>
    </w:p>
    <w:p w:rsidR="00E257D7" w:rsidRPr="00802649" w:rsidRDefault="00E257D7" w:rsidP="00C654D9">
      <w:pPr>
        <w:rPr>
          <w:rFonts w:asciiTheme="majorHAnsi" w:hAnsiTheme="majorHAnsi" w:cstheme="majorHAnsi"/>
          <w:sz w:val="24"/>
          <w:szCs w:val="24"/>
        </w:rPr>
      </w:pPr>
    </w:p>
    <w:p w:rsidR="00E257D7" w:rsidRPr="00802649" w:rsidRDefault="00E257D7" w:rsidP="00C654D9">
      <w:pPr>
        <w:rPr>
          <w:rFonts w:asciiTheme="majorHAnsi" w:hAnsiTheme="majorHAnsi" w:cstheme="majorHAnsi"/>
          <w:b/>
          <w:sz w:val="28"/>
          <w:szCs w:val="28"/>
        </w:rPr>
      </w:pPr>
      <w:r w:rsidRPr="00802649">
        <w:rPr>
          <w:rFonts w:asciiTheme="majorHAnsi" w:hAnsiTheme="majorHAnsi" w:cstheme="majorHAnsi"/>
          <w:b/>
          <w:sz w:val="28"/>
          <w:szCs w:val="28"/>
        </w:rPr>
        <w:t>Square Footage</w:t>
      </w: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What risks are associated with failing to verify square footage?</w:t>
      </w:r>
    </w:p>
    <w:p w:rsidR="00E257D7" w:rsidRPr="000E4D2F" w:rsidRDefault="00E257D7" w:rsidP="003120B8">
      <w:pPr>
        <w:pStyle w:val="ListParagraph"/>
        <w:numPr>
          <w:ilvl w:val="0"/>
          <w:numId w:val="62"/>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May be material to the transaction</w:t>
      </w:r>
    </w:p>
    <w:p w:rsidR="00E257D7" w:rsidRPr="000E4D2F" w:rsidRDefault="00E257D7" w:rsidP="003120B8">
      <w:pPr>
        <w:pStyle w:val="ListParagraph"/>
        <w:numPr>
          <w:ilvl w:val="0"/>
          <w:numId w:val="62"/>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Use and/or resale concerns</w:t>
      </w:r>
    </w:p>
    <w:p w:rsidR="00E257D7" w:rsidRPr="00802649" w:rsidRDefault="00E257D7" w:rsidP="00C654D9">
      <w:pPr>
        <w:rPr>
          <w:rFonts w:asciiTheme="majorHAnsi" w:hAnsiTheme="majorHAnsi" w:cstheme="majorHAnsi"/>
          <w:sz w:val="24"/>
          <w:szCs w:val="24"/>
        </w:rPr>
      </w:pPr>
      <w:r w:rsidRPr="00802649">
        <w:rPr>
          <w:rFonts w:asciiTheme="majorHAnsi" w:hAnsiTheme="majorHAnsi" w:cstheme="majorHAnsi"/>
          <w:sz w:val="24"/>
          <w:szCs w:val="24"/>
        </w:rPr>
        <w:t xml:space="preserve">Links to websites containing lists of appraisers and architects may be accessed in 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w:t>
      </w:r>
    </w:p>
    <w:p w:rsidR="00E257D7" w:rsidRPr="00802649" w:rsidRDefault="00E257D7" w:rsidP="00C654D9">
      <w:pPr>
        <w:rPr>
          <w:rFonts w:asciiTheme="majorHAnsi" w:hAnsiTheme="majorHAnsi" w:cstheme="majorHAnsi"/>
          <w:b/>
          <w:sz w:val="24"/>
          <w:szCs w:val="24"/>
        </w:rPr>
      </w:pPr>
    </w:p>
    <w:p w:rsidR="00E257D7" w:rsidRPr="00802649" w:rsidRDefault="00E257D7" w:rsidP="00C654D9">
      <w:pPr>
        <w:rPr>
          <w:rFonts w:asciiTheme="majorHAnsi" w:hAnsiTheme="majorHAnsi" w:cstheme="majorHAnsi"/>
          <w:b/>
          <w:sz w:val="28"/>
          <w:szCs w:val="28"/>
        </w:rPr>
      </w:pPr>
      <w:r w:rsidRPr="00802649">
        <w:rPr>
          <w:rFonts w:asciiTheme="majorHAnsi" w:hAnsiTheme="majorHAnsi" w:cstheme="majorHAnsi"/>
          <w:b/>
          <w:sz w:val="28"/>
          <w:szCs w:val="28"/>
        </w:rPr>
        <w:t>Sewer, Septic, and Other On-site Wastewater Treatment Facilities</w:t>
      </w: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What risks are associated with failing to verify sewer connection?</w:t>
      </w:r>
    </w:p>
    <w:p w:rsidR="00E257D7" w:rsidRPr="000E4D2F" w:rsidRDefault="00E257D7" w:rsidP="003120B8">
      <w:pPr>
        <w:pStyle w:val="ListParagraph"/>
        <w:numPr>
          <w:ilvl w:val="0"/>
          <w:numId w:val="63"/>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Falsely identifying a property as being connected to sewer</w:t>
      </w: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What risks are associated with failing to inspect an on-site wastewater treatment facility or septic system?</w:t>
      </w:r>
    </w:p>
    <w:p w:rsidR="00E257D7" w:rsidRPr="000E4D2F" w:rsidRDefault="00E257D7" w:rsidP="003120B8">
      <w:pPr>
        <w:pStyle w:val="ListParagraph"/>
        <w:numPr>
          <w:ilvl w:val="0"/>
          <w:numId w:val="63"/>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comply with ADEQ rules regarding inspection and transfer of ownership</w:t>
      </w:r>
    </w:p>
    <w:p w:rsidR="00E257D7" w:rsidRPr="00802649" w:rsidRDefault="00E257D7" w:rsidP="00C654D9">
      <w:pPr>
        <w:rPr>
          <w:rFonts w:asciiTheme="majorHAnsi" w:hAnsiTheme="majorHAnsi" w:cstheme="majorHAnsi"/>
          <w:sz w:val="24"/>
          <w:szCs w:val="24"/>
        </w:rPr>
      </w:pPr>
      <w:r w:rsidRPr="00802649">
        <w:rPr>
          <w:rFonts w:asciiTheme="majorHAnsi" w:hAnsiTheme="majorHAnsi" w:cstheme="majorHAnsi"/>
          <w:sz w:val="24"/>
          <w:szCs w:val="24"/>
        </w:rPr>
        <w:t xml:space="preserve">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 xml:space="preserve"> contains a link to the ADEQ website for information on requirements.</w:t>
      </w:r>
    </w:p>
    <w:p w:rsidR="00E257D7" w:rsidRPr="00E245B0" w:rsidRDefault="00186DA5" w:rsidP="00186DA5">
      <w:pPr>
        <w:pStyle w:val="ListParagraph"/>
        <w:numPr>
          <w:ilvl w:val="0"/>
          <w:numId w:val="63"/>
        </w:numPr>
        <w:rPr>
          <w:rFonts w:asciiTheme="majorHAnsi" w:hAnsiTheme="majorHAnsi" w:cstheme="majorHAnsi"/>
          <w:color w:val="FF0000"/>
          <w:sz w:val="24"/>
          <w:szCs w:val="24"/>
        </w:rPr>
      </w:pPr>
      <w:r w:rsidRPr="00E245B0">
        <w:rPr>
          <w:rFonts w:asciiTheme="majorHAnsi" w:hAnsiTheme="majorHAnsi" w:cstheme="majorHAnsi"/>
          <w:b/>
          <w:i/>
          <w:vanish/>
          <w:color w:val="FF0000"/>
          <w:sz w:val="24"/>
          <w:szCs w:val="24"/>
        </w:rPr>
        <w:t>Failure to identify whether the facility or septic system has any issue – cracks proper size, etc.</w:t>
      </w:r>
    </w:p>
    <w:p w:rsidR="00813790" w:rsidRDefault="00813790">
      <w:pPr>
        <w:spacing w:after="0" w:line="240" w:lineRule="auto"/>
        <w:rPr>
          <w:rFonts w:asciiTheme="majorHAnsi" w:hAnsiTheme="majorHAnsi" w:cstheme="majorHAnsi"/>
          <w:b/>
          <w:sz w:val="28"/>
          <w:szCs w:val="28"/>
        </w:rPr>
      </w:pPr>
      <w:r>
        <w:rPr>
          <w:rFonts w:asciiTheme="majorHAnsi" w:hAnsiTheme="majorHAnsi" w:cstheme="majorHAnsi"/>
          <w:b/>
          <w:sz w:val="28"/>
          <w:szCs w:val="28"/>
        </w:rPr>
        <w:br w:type="page"/>
      </w:r>
    </w:p>
    <w:p w:rsidR="00E257D7" w:rsidRPr="00802649" w:rsidRDefault="00E257D7" w:rsidP="00C654D9">
      <w:pPr>
        <w:rPr>
          <w:rFonts w:asciiTheme="majorHAnsi" w:hAnsiTheme="majorHAnsi" w:cstheme="majorHAnsi"/>
          <w:b/>
          <w:sz w:val="28"/>
          <w:szCs w:val="28"/>
        </w:rPr>
      </w:pPr>
      <w:r w:rsidRPr="00802649">
        <w:rPr>
          <w:rFonts w:asciiTheme="majorHAnsi" w:hAnsiTheme="majorHAnsi" w:cstheme="majorHAnsi"/>
          <w:b/>
          <w:sz w:val="28"/>
          <w:szCs w:val="28"/>
        </w:rPr>
        <w:t>Water/Well Issues</w:t>
      </w: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What risks are associated with failing to investigate water/well issues?</w:t>
      </w:r>
    </w:p>
    <w:p w:rsidR="00E257D7" w:rsidRPr="000E4D2F" w:rsidRDefault="00E257D7" w:rsidP="003120B8">
      <w:pPr>
        <w:pStyle w:val="ListParagraph"/>
        <w:numPr>
          <w:ilvl w:val="0"/>
          <w:numId w:val="63"/>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Disputes regarding the availability and quality of the water to the property</w:t>
      </w:r>
    </w:p>
    <w:p w:rsidR="00E257D7" w:rsidRPr="000E4D2F" w:rsidRDefault="00E257D7" w:rsidP="003120B8">
      <w:pPr>
        <w:pStyle w:val="ListParagraph"/>
        <w:numPr>
          <w:ilvl w:val="0"/>
          <w:numId w:val="63"/>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understand General Stream Adjudications that may affect the property</w:t>
      </w:r>
    </w:p>
    <w:p w:rsidR="00E257D7" w:rsidRPr="00802649" w:rsidRDefault="00E257D7" w:rsidP="00C654D9">
      <w:pPr>
        <w:rPr>
          <w:rFonts w:asciiTheme="majorHAnsi" w:hAnsiTheme="majorHAnsi" w:cstheme="majorHAnsi"/>
          <w:sz w:val="24"/>
          <w:szCs w:val="24"/>
        </w:rPr>
      </w:pPr>
    </w:p>
    <w:p w:rsidR="00E257D7" w:rsidRPr="00802649" w:rsidRDefault="00E257D7" w:rsidP="00C654D9">
      <w:pPr>
        <w:rPr>
          <w:rFonts w:asciiTheme="majorHAnsi" w:hAnsiTheme="majorHAnsi" w:cstheme="majorHAnsi"/>
          <w:b/>
          <w:sz w:val="28"/>
          <w:szCs w:val="28"/>
        </w:rPr>
      </w:pPr>
      <w:r w:rsidRPr="00802649">
        <w:rPr>
          <w:rFonts w:asciiTheme="majorHAnsi" w:hAnsiTheme="majorHAnsi" w:cstheme="majorHAnsi"/>
          <w:b/>
          <w:sz w:val="28"/>
          <w:szCs w:val="28"/>
        </w:rPr>
        <w:t>Soil Conditions</w:t>
      </w: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What risks are associated with failing to investigate soil conditions?</w:t>
      </w:r>
    </w:p>
    <w:p w:rsidR="00E257D7" w:rsidRPr="000E4D2F" w:rsidRDefault="00E257D7" w:rsidP="003120B8">
      <w:pPr>
        <w:pStyle w:val="ListParagraph"/>
        <w:numPr>
          <w:ilvl w:val="0"/>
          <w:numId w:val="64"/>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Structural problems associated with soil movement</w:t>
      </w:r>
    </w:p>
    <w:p w:rsidR="00E257D7" w:rsidRPr="000E4D2F" w:rsidRDefault="00E257D7" w:rsidP="003120B8">
      <w:pPr>
        <w:pStyle w:val="ListParagraph"/>
        <w:numPr>
          <w:ilvl w:val="0"/>
          <w:numId w:val="64"/>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identify possible problems with suitability for building/improvements</w:t>
      </w: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 xml:space="preserve">How does the </w:t>
      </w:r>
      <w:r w:rsidRPr="00802649">
        <w:rPr>
          <w:rFonts w:asciiTheme="majorHAnsi" w:hAnsiTheme="majorHAnsi" w:cstheme="majorHAnsi"/>
          <w:b/>
          <w:i/>
          <w:sz w:val="24"/>
          <w:szCs w:val="24"/>
        </w:rPr>
        <w:t>Buyer Advisory</w:t>
      </w:r>
      <w:r w:rsidRPr="00802649">
        <w:rPr>
          <w:rFonts w:asciiTheme="majorHAnsi" w:hAnsiTheme="majorHAnsi" w:cstheme="majorHAnsi"/>
          <w:b/>
          <w:sz w:val="24"/>
          <w:szCs w:val="24"/>
        </w:rPr>
        <w:t xml:space="preserve"> aid in investigating soil issues?</w:t>
      </w:r>
    </w:p>
    <w:p w:rsidR="00E257D7" w:rsidRPr="00802649" w:rsidRDefault="00E257D7" w:rsidP="00C654D9">
      <w:pPr>
        <w:rPr>
          <w:rFonts w:asciiTheme="majorHAnsi" w:hAnsiTheme="majorHAnsi" w:cstheme="majorHAnsi"/>
          <w:sz w:val="24"/>
          <w:szCs w:val="24"/>
        </w:rPr>
      </w:pPr>
      <w:r w:rsidRPr="00802649">
        <w:rPr>
          <w:rFonts w:asciiTheme="majorHAnsi" w:hAnsiTheme="majorHAnsi" w:cstheme="majorHAnsi"/>
          <w:sz w:val="24"/>
          <w:szCs w:val="24"/>
        </w:rPr>
        <w:t xml:space="preserve">The </w:t>
      </w:r>
      <w:r w:rsidRPr="00802649">
        <w:rPr>
          <w:rFonts w:asciiTheme="majorHAnsi" w:hAnsiTheme="majorHAnsi" w:cstheme="majorHAnsi"/>
          <w:i/>
          <w:sz w:val="24"/>
          <w:szCs w:val="24"/>
        </w:rPr>
        <w:t xml:space="preserve">Buyer Advisory </w:t>
      </w:r>
      <w:r w:rsidRPr="00802649">
        <w:rPr>
          <w:rFonts w:asciiTheme="majorHAnsi" w:hAnsiTheme="majorHAnsi" w:cstheme="majorHAnsi"/>
          <w:sz w:val="24"/>
          <w:szCs w:val="24"/>
        </w:rPr>
        <w:t>contains links to sites detailing where soil conditions may be an issue, as well as a link to a list of certified engineers who can perform any needed inspections.</w:t>
      </w:r>
    </w:p>
    <w:p w:rsidR="00E257D7" w:rsidRPr="00802649" w:rsidRDefault="00E257D7" w:rsidP="00C654D9">
      <w:pPr>
        <w:rPr>
          <w:rFonts w:asciiTheme="majorHAnsi" w:hAnsiTheme="majorHAnsi" w:cstheme="majorHAnsi"/>
          <w:sz w:val="24"/>
          <w:szCs w:val="24"/>
        </w:rPr>
      </w:pPr>
    </w:p>
    <w:p w:rsidR="00E257D7" w:rsidRPr="00802649" w:rsidRDefault="00E257D7" w:rsidP="00C654D9">
      <w:pPr>
        <w:rPr>
          <w:rFonts w:asciiTheme="majorHAnsi" w:hAnsiTheme="majorHAnsi" w:cstheme="majorHAnsi"/>
          <w:b/>
          <w:sz w:val="28"/>
          <w:szCs w:val="28"/>
        </w:rPr>
      </w:pPr>
      <w:r w:rsidRPr="00802649">
        <w:rPr>
          <w:rFonts w:asciiTheme="majorHAnsi" w:hAnsiTheme="majorHAnsi" w:cstheme="majorHAnsi"/>
          <w:b/>
          <w:sz w:val="28"/>
          <w:szCs w:val="28"/>
        </w:rPr>
        <w:t>Previous Fire/Flood</w:t>
      </w: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What risks are associated with failing to investigate previous fires/floods?</w:t>
      </w:r>
    </w:p>
    <w:p w:rsidR="00E257D7" w:rsidRPr="000E4D2F" w:rsidRDefault="00E257D7" w:rsidP="003120B8">
      <w:pPr>
        <w:pStyle w:val="ListParagraph"/>
        <w:numPr>
          <w:ilvl w:val="0"/>
          <w:numId w:val="65"/>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identify possible future problems or needed repairs</w:t>
      </w:r>
    </w:p>
    <w:p w:rsidR="00E257D7" w:rsidRPr="000E4D2F" w:rsidRDefault="00E257D7" w:rsidP="003120B8">
      <w:pPr>
        <w:pStyle w:val="ListParagraph"/>
        <w:numPr>
          <w:ilvl w:val="0"/>
          <w:numId w:val="65"/>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Disputes regarding existing damage and/or mold problems</w:t>
      </w:r>
    </w:p>
    <w:p w:rsidR="00E257D7" w:rsidRPr="000E4D2F" w:rsidRDefault="00E257D7" w:rsidP="003120B8">
      <w:pPr>
        <w:pStyle w:val="ListParagraph"/>
        <w:numPr>
          <w:ilvl w:val="0"/>
          <w:numId w:val="65"/>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Adequacy of repair/remediation</w:t>
      </w:r>
    </w:p>
    <w:p w:rsidR="00E257D7" w:rsidRPr="000E4D2F" w:rsidRDefault="00E257D7" w:rsidP="003120B8">
      <w:pPr>
        <w:pStyle w:val="ListParagraph"/>
        <w:numPr>
          <w:ilvl w:val="0"/>
          <w:numId w:val="65"/>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Deficiencies on permits/inspections after repairs</w:t>
      </w:r>
    </w:p>
    <w:p w:rsidR="00E257D7" w:rsidRPr="00802649" w:rsidRDefault="00E257D7" w:rsidP="00C654D9">
      <w:pPr>
        <w:rPr>
          <w:rFonts w:asciiTheme="majorHAnsi" w:hAnsiTheme="majorHAnsi" w:cstheme="majorHAnsi"/>
          <w:b/>
          <w:sz w:val="24"/>
          <w:szCs w:val="24"/>
        </w:rPr>
      </w:pPr>
    </w:p>
    <w:p w:rsidR="00E257D7" w:rsidRPr="00802649" w:rsidRDefault="00E257D7" w:rsidP="00C654D9">
      <w:pPr>
        <w:rPr>
          <w:rFonts w:asciiTheme="majorHAnsi" w:hAnsiTheme="majorHAnsi" w:cstheme="majorHAnsi"/>
          <w:b/>
          <w:sz w:val="28"/>
          <w:szCs w:val="28"/>
        </w:rPr>
      </w:pPr>
      <w:r w:rsidRPr="00802649">
        <w:rPr>
          <w:rFonts w:asciiTheme="majorHAnsi" w:hAnsiTheme="majorHAnsi" w:cstheme="majorHAnsi"/>
          <w:b/>
          <w:sz w:val="28"/>
          <w:szCs w:val="28"/>
        </w:rPr>
        <w:t>Pests</w:t>
      </w: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What risks are associated with failing to complete a pest inspection?</w:t>
      </w:r>
    </w:p>
    <w:p w:rsidR="00E257D7" w:rsidRPr="000E4D2F" w:rsidRDefault="00E257D7" w:rsidP="003120B8">
      <w:pPr>
        <w:pStyle w:val="ListParagraph"/>
        <w:numPr>
          <w:ilvl w:val="0"/>
          <w:numId w:val="66"/>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identify pest infestation which may be material to the buyer</w:t>
      </w:r>
    </w:p>
    <w:p w:rsidR="00E257D7" w:rsidRPr="00802649" w:rsidRDefault="00E257D7" w:rsidP="00C654D9">
      <w:pPr>
        <w:rPr>
          <w:rFonts w:asciiTheme="majorHAnsi" w:hAnsiTheme="majorHAnsi" w:cstheme="majorHAnsi"/>
          <w:sz w:val="24"/>
          <w:szCs w:val="24"/>
        </w:rPr>
      </w:pPr>
      <w:r w:rsidRPr="00802649">
        <w:rPr>
          <w:rFonts w:asciiTheme="majorHAnsi" w:hAnsiTheme="majorHAnsi" w:cstheme="majorHAnsi"/>
          <w:sz w:val="24"/>
          <w:szCs w:val="24"/>
        </w:rPr>
        <w:t xml:space="preserve">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 xml:space="preserve"> contains links to information on scorpions, roof rats, termites and bark beetles.</w:t>
      </w:r>
    </w:p>
    <w:p w:rsidR="00E257D7" w:rsidRPr="00802649" w:rsidRDefault="00E257D7" w:rsidP="00C654D9">
      <w:pPr>
        <w:rPr>
          <w:rFonts w:asciiTheme="majorHAnsi" w:hAnsiTheme="majorHAnsi" w:cstheme="majorHAnsi"/>
          <w:sz w:val="24"/>
          <w:szCs w:val="24"/>
        </w:rPr>
      </w:pPr>
    </w:p>
    <w:p w:rsidR="00E257D7" w:rsidRPr="00802649" w:rsidRDefault="00E257D7">
      <w:pPr>
        <w:rPr>
          <w:rFonts w:asciiTheme="majorHAnsi" w:hAnsiTheme="majorHAnsi" w:cstheme="majorHAnsi"/>
          <w:b/>
          <w:sz w:val="24"/>
          <w:szCs w:val="24"/>
        </w:rPr>
      </w:pPr>
    </w:p>
    <w:p w:rsidR="00E257D7" w:rsidRPr="00802649" w:rsidRDefault="00E257D7" w:rsidP="00C654D9">
      <w:pPr>
        <w:rPr>
          <w:rFonts w:asciiTheme="majorHAnsi" w:hAnsiTheme="majorHAnsi" w:cstheme="majorHAnsi"/>
          <w:b/>
          <w:sz w:val="28"/>
          <w:szCs w:val="28"/>
        </w:rPr>
      </w:pPr>
      <w:r w:rsidRPr="00802649">
        <w:rPr>
          <w:rFonts w:asciiTheme="majorHAnsi" w:hAnsiTheme="majorHAnsi" w:cstheme="majorHAnsi"/>
          <w:b/>
          <w:sz w:val="28"/>
          <w:szCs w:val="28"/>
        </w:rPr>
        <w:t>Endangered and Threatened Species</w:t>
      </w: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What risks are related to investigating issues related to endangered and threatened species?</w:t>
      </w:r>
    </w:p>
    <w:p w:rsidR="00E257D7" w:rsidRPr="000E4D2F" w:rsidRDefault="00E257D7" w:rsidP="003120B8">
      <w:pPr>
        <w:pStyle w:val="ListParagraph"/>
        <w:numPr>
          <w:ilvl w:val="0"/>
          <w:numId w:val="66"/>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understand impact on land uses and/or suitability</w:t>
      </w:r>
    </w:p>
    <w:p w:rsidR="00E257D7" w:rsidRPr="00802649" w:rsidRDefault="00E257D7" w:rsidP="00C654D9">
      <w:pPr>
        <w:rPr>
          <w:rFonts w:asciiTheme="majorHAnsi" w:hAnsiTheme="majorHAnsi" w:cstheme="majorHAnsi"/>
          <w:sz w:val="24"/>
          <w:szCs w:val="24"/>
        </w:rPr>
      </w:pPr>
      <w:r w:rsidRPr="00802649">
        <w:rPr>
          <w:rFonts w:asciiTheme="majorHAnsi" w:hAnsiTheme="majorHAnsi" w:cstheme="majorHAnsi"/>
          <w:sz w:val="24"/>
          <w:szCs w:val="24"/>
        </w:rPr>
        <w:t xml:space="preserve">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 xml:space="preserve"> contains a link to the U.S. Fish and Wildlife website to provide information for buyers if this is a concern.</w:t>
      </w:r>
    </w:p>
    <w:p w:rsidR="00E257D7" w:rsidRPr="00802649" w:rsidRDefault="00E257D7" w:rsidP="00C654D9">
      <w:pPr>
        <w:rPr>
          <w:rFonts w:asciiTheme="majorHAnsi" w:hAnsiTheme="majorHAnsi" w:cstheme="majorHAnsi"/>
          <w:sz w:val="24"/>
          <w:szCs w:val="24"/>
        </w:rPr>
      </w:pPr>
    </w:p>
    <w:p w:rsidR="00D71EE4" w:rsidRDefault="00D71EE4" w:rsidP="00C654D9">
      <w:pPr>
        <w:tabs>
          <w:tab w:val="center" w:pos="4680"/>
        </w:tabs>
        <w:rPr>
          <w:rFonts w:asciiTheme="majorHAnsi" w:hAnsiTheme="majorHAnsi" w:cstheme="majorHAnsi"/>
          <w:b/>
          <w:sz w:val="28"/>
          <w:szCs w:val="28"/>
        </w:rPr>
      </w:pPr>
    </w:p>
    <w:p w:rsidR="00E257D7" w:rsidRPr="00802649" w:rsidRDefault="00E257D7" w:rsidP="00C654D9">
      <w:pPr>
        <w:tabs>
          <w:tab w:val="center" w:pos="4680"/>
        </w:tabs>
        <w:rPr>
          <w:rFonts w:asciiTheme="majorHAnsi" w:hAnsiTheme="majorHAnsi" w:cstheme="majorHAnsi"/>
          <w:b/>
          <w:sz w:val="28"/>
          <w:szCs w:val="28"/>
        </w:rPr>
      </w:pPr>
      <w:r w:rsidRPr="00802649">
        <w:rPr>
          <w:rFonts w:asciiTheme="majorHAnsi" w:hAnsiTheme="majorHAnsi" w:cstheme="majorHAnsi"/>
          <w:b/>
          <w:sz w:val="28"/>
          <w:szCs w:val="28"/>
        </w:rPr>
        <w:t>Deaths and Felonies on the Property</w:t>
      </w:r>
      <w:r w:rsidRPr="00802649">
        <w:rPr>
          <w:rFonts w:asciiTheme="majorHAnsi" w:hAnsiTheme="majorHAnsi" w:cstheme="majorHAnsi"/>
          <w:b/>
          <w:sz w:val="28"/>
          <w:szCs w:val="28"/>
        </w:rPr>
        <w:tab/>
      </w:r>
    </w:p>
    <w:p w:rsidR="00E257D7" w:rsidRPr="00802649" w:rsidRDefault="00E257D7" w:rsidP="00C654D9">
      <w:pPr>
        <w:rPr>
          <w:rFonts w:asciiTheme="majorHAnsi" w:hAnsiTheme="majorHAnsi" w:cstheme="majorHAnsi"/>
          <w:sz w:val="24"/>
          <w:szCs w:val="24"/>
        </w:rPr>
      </w:pPr>
      <w:r w:rsidRPr="00802649">
        <w:rPr>
          <w:rFonts w:asciiTheme="majorHAnsi" w:hAnsiTheme="majorHAnsi" w:cstheme="majorHAnsi"/>
          <w:sz w:val="24"/>
          <w:szCs w:val="24"/>
        </w:rPr>
        <w:t>Because sellers and listing brokers are not liable for failing to disclose this type of information, it is up to the buyer (if it is material to them) to investigate by contacting the local law enforcement agency.</w:t>
      </w:r>
    </w:p>
    <w:p w:rsidR="00E257D7" w:rsidRPr="00802649" w:rsidRDefault="00E257D7" w:rsidP="00C654D9">
      <w:pPr>
        <w:rPr>
          <w:rFonts w:asciiTheme="majorHAnsi" w:hAnsiTheme="majorHAnsi" w:cstheme="majorHAnsi"/>
          <w:sz w:val="24"/>
          <w:szCs w:val="24"/>
        </w:rPr>
      </w:pPr>
    </w:p>
    <w:p w:rsidR="00E257D7" w:rsidRPr="00802649" w:rsidRDefault="00E257D7" w:rsidP="00C654D9">
      <w:pPr>
        <w:rPr>
          <w:rFonts w:asciiTheme="majorHAnsi" w:hAnsiTheme="majorHAnsi" w:cstheme="majorHAnsi"/>
          <w:b/>
          <w:sz w:val="28"/>
          <w:szCs w:val="28"/>
        </w:rPr>
      </w:pPr>
      <w:r w:rsidRPr="00802649">
        <w:rPr>
          <w:rFonts w:asciiTheme="majorHAnsi" w:hAnsiTheme="majorHAnsi" w:cstheme="majorHAnsi"/>
          <w:b/>
          <w:sz w:val="28"/>
          <w:szCs w:val="28"/>
        </w:rPr>
        <w:t>Indoor Environmental Concerns:</w:t>
      </w: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What risks are related to failing to investigate the possible presence of mold?</w:t>
      </w:r>
    </w:p>
    <w:p w:rsidR="00E257D7" w:rsidRPr="000E4D2F" w:rsidRDefault="00E257D7" w:rsidP="003120B8">
      <w:pPr>
        <w:pStyle w:val="ListParagraph"/>
        <w:numPr>
          <w:ilvl w:val="0"/>
          <w:numId w:val="66"/>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understand health hazards</w:t>
      </w:r>
    </w:p>
    <w:p w:rsidR="00E257D7" w:rsidRPr="000E4D2F" w:rsidRDefault="00E257D7" w:rsidP="003120B8">
      <w:pPr>
        <w:pStyle w:val="ListParagraph"/>
        <w:numPr>
          <w:ilvl w:val="0"/>
          <w:numId w:val="66"/>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recognize signs indicating the presence of mold</w:t>
      </w:r>
    </w:p>
    <w:p w:rsidR="00E257D7" w:rsidRPr="00802649" w:rsidRDefault="00E257D7" w:rsidP="00C654D9">
      <w:pPr>
        <w:rPr>
          <w:rFonts w:asciiTheme="majorHAnsi" w:hAnsiTheme="majorHAnsi" w:cstheme="majorHAnsi"/>
          <w:sz w:val="24"/>
          <w:szCs w:val="24"/>
        </w:rPr>
      </w:pPr>
      <w:r w:rsidRPr="00802649">
        <w:rPr>
          <w:rFonts w:asciiTheme="majorHAnsi" w:hAnsiTheme="majorHAnsi" w:cstheme="majorHAnsi"/>
          <w:sz w:val="24"/>
          <w:szCs w:val="24"/>
        </w:rPr>
        <w:t xml:space="preserve">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 xml:space="preserve"> contains several links where buyers can find information and resources related to the presence of mold.</w:t>
      </w: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Radon Gas and Carbon Monoxide</w:t>
      </w:r>
    </w:p>
    <w:p w:rsidR="00E257D7" w:rsidRPr="00802649" w:rsidRDefault="00E257D7" w:rsidP="00C654D9">
      <w:pPr>
        <w:rPr>
          <w:rFonts w:asciiTheme="majorHAnsi" w:hAnsiTheme="majorHAnsi" w:cstheme="majorHAnsi"/>
          <w:sz w:val="24"/>
          <w:szCs w:val="24"/>
        </w:rPr>
      </w:pPr>
      <w:r w:rsidRPr="00802649">
        <w:rPr>
          <w:rFonts w:asciiTheme="majorHAnsi" w:hAnsiTheme="majorHAnsi" w:cstheme="majorHAnsi"/>
          <w:sz w:val="24"/>
          <w:szCs w:val="24"/>
        </w:rPr>
        <w:t xml:space="preserve">The presence of radon gas and/or carbon monoxide should be investigated by a home inspector.  This can usually be done for an additional fee.  A link to information on state radon levels can be found in 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w:t>
      </w: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Clandestine Drug Labs</w:t>
      </w:r>
    </w:p>
    <w:p w:rsidR="00E257D7" w:rsidRPr="00E245B0" w:rsidRDefault="00186DA5" w:rsidP="00186DA5">
      <w:pPr>
        <w:rPr>
          <w:rFonts w:asciiTheme="majorHAnsi" w:hAnsiTheme="majorHAnsi" w:cstheme="majorHAnsi"/>
          <w:sz w:val="24"/>
          <w:szCs w:val="24"/>
        </w:rPr>
      </w:pPr>
      <w:r w:rsidRPr="00E245B0">
        <w:rPr>
          <w:rFonts w:asciiTheme="majorHAnsi" w:hAnsiTheme="majorHAnsi" w:cstheme="majorHAnsi"/>
          <w:sz w:val="24"/>
          <w:szCs w:val="24"/>
        </w:rPr>
        <w:t>Residual contamination arising from the illicit manufacture of methamphetamine and other drugs carried out in clandestine drug laboratories presents a serious risk of harm to human and environmental health.</w:t>
      </w:r>
    </w:p>
    <w:p w:rsidR="00E257D7" w:rsidRPr="00802649" w:rsidRDefault="00E257D7">
      <w:pPr>
        <w:rPr>
          <w:rFonts w:asciiTheme="majorHAnsi" w:hAnsiTheme="majorHAnsi" w:cstheme="majorHAnsi"/>
          <w:b/>
          <w:sz w:val="24"/>
          <w:szCs w:val="24"/>
        </w:rPr>
      </w:pPr>
      <w:r w:rsidRPr="00802649">
        <w:rPr>
          <w:rFonts w:asciiTheme="majorHAnsi" w:hAnsiTheme="majorHAnsi" w:cstheme="majorHAnsi"/>
          <w:b/>
          <w:sz w:val="24"/>
          <w:szCs w:val="24"/>
        </w:rPr>
        <w:br w:type="page"/>
      </w:r>
    </w:p>
    <w:p w:rsidR="00E257D7" w:rsidRPr="00802649" w:rsidRDefault="00E257D7" w:rsidP="00C654D9">
      <w:pPr>
        <w:rPr>
          <w:rFonts w:asciiTheme="majorHAnsi" w:hAnsiTheme="majorHAnsi" w:cstheme="majorHAnsi"/>
          <w:b/>
          <w:sz w:val="28"/>
          <w:szCs w:val="28"/>
        </w:rPr>
      </w:pPr>
      <w:r w:rsidRPr="00802649">
        <w:rPr>
          <w:rFonts w:asciiTheme="majorHAnsi" w:hAnsiTheme="majorHAnsi" w:cstheme="majorHAnsi"/>
          <w:b/>
          <w:sz w:val="28"/>
          <w:szCs w:val="28"/>
        </w:rPr>
        <w:t>Property Boundaries</w:t>
      </w: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What risks are associated with failing to verify property boundaries?</w:t>
      </w:r>
    </w:p>
    <w:p w:rsidR="00E257D7" w:rsidRPr="000E4D2F" w:rsidRDefault="00E257D7" w:rsidP="003120B8">
      <w:pPr>
        <w:pStyle w:val="ListParagraph"/>
        <w:numPr>
          <w:ilvl w:val="0"/>
          <w:numId w:val="67"/>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Disputes regarding encroachments and/or use of property by others</w:t>
      </w:r>
    </w:p>
    <w:p w:rsidR="00E257D7" w:rsidRPr="00802649" w:rsidRDefault="00E257D7" w:rsidP="00C654D9">
      <w:pPr>
        <w:rPr>
          <w:rFonts w:asciiTheme="majorHAnsi" w:hAnsiTheme="majorHAnsi" w:cstheme="majorHAnsi"/>
          <w:sz w:val="24"/>
          <w:szCs w:val="24"/>
        </w:rPr>
      </w:pPr>
      <w:r w:rsidRPr="00802649">
        <w:rPr>
          <w:rFonts w:asciiTheme="majorHAnsi" w:hAnsiTheme="majorHAnsi" w:cstheme="majorHAnsi"/>
          <w:sz w:val="24"/>
          <w:szCs w:val="24"/>
        </w:rPr>
        <w:t xml:space="preserve">The </w:t>
      </w:r>
      <w:r w:rsidRPr="00802649">
        <w:rPr>
          <w:rFonts w:asciiTheme="majorHAnsi" w:hAnsiTheme="majorHAnsi" w:cstheme="majorHAnsi"/>
          <w:i/>
          <w:sz w:val="24"/>
          <w:szCs w:val="24"/>
        </w:rPr>
        <w:t xml:space="preserve">Buyer Advisory </w:t>
      </w:r>
      <w:r w:rsidRPr="00802649">
        <w:rPr>
          <w:rFonts w:asciiTheme="majorHAnsi" w:hAnsiTheme="majorHAnsi" w:cstheme="majorHAnsi"/>
          <w:sz w:val="24"/>
          <w:szCs w:val="24"/>
        </w:rPr>
        <w:t>contains a link to a list of surveyors.</w:t>
      </w:r>
    </w:p>
    <w:p w:rsidR="00E257D7" w:rsidRPr="00802649" w:rsidRDefault="00E257D7" w:rsidP="00C654D9">
      <w:pPr>
        <w:rPr>
          <w:rFonts w:asciiTheme="majorHAnsi" w:hAnsiTheme="majorHAnsi" w:cstheme="majorHAnsi"/>
          <w:sz w:val="24"/>
          <w:szCs w:val="24"/>
        </w:rPr>
      </w:pPr>
    </w:p>
    <w:p w:rsidR="00E257D7" w:rsidRPr="00802649" w:rsidRDefault="00E257D7" w:rsidP="00C654D9">
      <w:pPr>
        <w:rPr>
          <w:rFonts w:asciiTheme="majorHAnsi" w:hAnsiTheme="majorHAnsi" w:cstheme="majorHAnsi"/>
          <w:b/>
          <w:sz w:val="28"/>
          <w:szCs w:val="28"/>
        </w:rPr>
      </w:pPr>
      <w:r w:rsidRPr="00802649">
        <w:rPr>
          <w:rFonts w:asciiTheme="majorHAnsi" w:hAnsiTheme="majorHAnsi" w:cstheme="majorHAnsi"/>
          <w:b/>
          <w:sz w:val="28"/>
          <w:szCs w:val="28"/>
        </w:rPr>
        <w:t>Flood Plain Status</w:t>
      </w: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What risks are associated with failing to investigate whether the property is located in a flood plain?</w:t>
      </w:r>
    </w:p>
    <w:p w:rsidR="00E257D7" w:rsidRPr="000E4D2F" w:rsidRDefault="00E257D7" w:rsidP="003120B8">
      <w:pPr>
        <w:pStyle w:val="ListParagraph"/>
        <w:numPr>
          <w:ilvl w:val="0"/>
          <w:numId w:val="67"/>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Increased insurance premiums</w:t>
      </w:r>
    </w:p>
    <w:p w:rsidR="00E257D7" w:rsidRPr="000E4D2F" w:rsidRDefault="00E257D7" w:rsidP="003120B8">
      <w:pPr>
        <w:pStyle w:val="ListParagraph"/>
        <w:numPr>
          <w:ilvl w:val="0"/>
          <w:numId w:val="67"/>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comply with lender requirements to obtain flood hazard insurance</w:t>
      </w:r>
    </w:p>
    <w:p w:rsidR="00E257D7" w:rsidRPr="000E4D2F" w:rsidRDefault="00E257D7" w:rsidP="003120B8">
      <w:pPr>
        <w:pStyle w:val="ListParagraph"/>
        <w:numPr>
          <w:ilvl w:val="0"/>
          <w:numId w:val="67"/>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understand the effect on future improvements/encumbrances</w:t>
      </w:r>
    </w:p>
    <w:p w:rsidR="00E257D7" w:rsidRPr="00802649" w:rsidRDefault="00E257D7" w:rsidP="00C654D9">
      <w:pPr>
        <w:rPr>
          <w:rFonts w:asciiTheme="majorHAnsi" w:hAnsiTheme="majorHAnsi" w:cstheme="majorHAnsi"/>
          <w:sz w:val="24"/>
          <w:szCs w:val="24"/>
        </w:rPr>
      </w:pPr>
      <w:r w:rsidRPr="00802649">
        <w:rPr>
          <w:rFonts w:asciiTheme="majorHAnsi" w:hAnsiTheme="majorHAnsi" w:cstheme="majorHAnsi"/>
          <w:sz w:val="24"/>
          <w:szCs w:val="24"/>
        </w:rPr>
        <w:t xml:space="preserve">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 xml:space="preserve"> contains links to county and state websites where buyers can access information and location of flood plains.</w:t>
      </w:r>
    </w:p>
    <w:p w:rsidR="00E257D7" w:rsidRPr="00802649" w:rsidRDefault="00E257D7" w:rsidP="00C654D9">
      <w:pPr>
        <w:rPr>
          <w:rFonts w:asciiTheme="majorHAnsi" w:hAnsiTheme="majorHAnsi" w:cstheme="majorHAnsi"/>
          <w:sz w:val="24"/>
          <w:szCs w:val="24"/>
        </w:rPr>
      </w:pPr>
    </w:p>
    <w:p w:rsidR="00E257D7" w:rsidRPr="00802649" w:rsidRDefault="00E257D7" w:rsidP="00C654D9">
      <w:pPr>
        <w:rPr>
          <w:rFonts w:asciiTheme="majorHAnsi" w:hAnsiTheme="majorHAnsi" w:cstheme="majorHAnsi"/>
          <w:b/>
          <w:sz w:val="28"/>
          <w:szCs w:val="28"/>
        </w:rPr>
      </w:pPr>
      <w:r w:rsidRPr="00802649">
        <w:rPr>
          <w:rFonts w:asciiTheme="majorHAnsi" w:hAnsiTheme="majorHAnsi" w:cstheme="majorHAnsi"/>
          <w:b/>
          <w:sz w:val="28"/>
          <w:szCs w:val="28"/>
        </w:rPr>
        <w:t>Insurance (Claims History)</w:t>
      </w: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What risks are associated with failing to investigate issues related to the insurability of a property?</w:t>
      </w:r>
    </w:p>
    <w:p w:rsidR="00E257D7" w:rsidRPr="000E4D2F" w:rsidRDefault="00E257D7" w:rsidP="003120B8">
      <w:pPr>
        <w:pStyle w:val="ListParagraph"/>
        <w:numPr>
          <w:ilvl w:val="0"/>
          <w:numId w:val="68"/>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Inability to secure homeowner’s insurance</w:t>
      </w:r>
    </w:p>
    <w:p w:rsidR="00E257D7" w:rsidRPr="000E4D2F" w:rsidRDefault="00E257D7" w:rsidP="003120B8">
      <w:pPr>
        <w:pStyle w:val="ListParagraph"/>
        <w:numPr>
          <w:ilvl w:val="0"/>
          <w:numId w:val="68"/>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Inability to secure financing</w:t>
      </w:r>
    </w:p>
    <w:p w:rsidR="00E257D7" w:rsidRPr="000E4D2F" w:rsidRDefault="00E257D7" w:rsidP="003120B8">
      <w:pPr>
        <w:pStyle w:val="ListParagraph"/>
        <w:numPr>
          <w:ilvl w:val="0"/>
          <w:numId w:val="68"/>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understand the effect of past insurance claims</w:t>
      </w:r>
    </w:p>
    <w:p w:rsidR="00E257D7" w:rsidRPr="000E4D2F" w:rsidRDefault="00E257D7" w:rsidP="003120B8">
      <w:pPr>
        <w:pStyle w:val="ListParagraph"/>
        <w:numPr>
          <w:ilvl w:val="0"/>
          <w:numId w:val="68"/>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Insurance cancellation</w:t>
      </w:r>
    </w:p>
    <w:p w:rsidR="00E257D7" w:rsidRPr="00802649" w:rsidRDefault="00E257D7" w:rsidP="00C654D9">
      <w:pPr>
        <w:rPr>
          <w:rFonts w:asciiTheme="majorHAnsi" w:hAnsiTheme="majorHAnsi" w:cstheme="majorHAnsi"/>
          <w:sz w:val="24"/>
          <w:szCs w:val="24"/>
        </w:rPr>
      </w:pPr>
      <w:r w:rsidRPr="00802649">
        <w:rPr>
          <w:rFonts w:asciiTheme="majorHAnsi" w:hAnsiTheme="majorHAnsi" w:cstheme="majorHAnsi"/>
          <w:sz w:val="24"/>
          <w:szCs w:val="24"/>
        </w:rPr>
        <w:t xml:space="preserve">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 xml:space="preserve"> contains links to resources where buyers can obtain information on homeowner’s insurance and order a claims history, as well as information on filing a complaint against an insurance company.</w:t>
      </w:r>
    </w:p>
    <w:p w:rsidR="00E257D7" w:rsidRPr="00802649" w:rsidRDefault="00E257D7" w:rsidP="00C654D9">
      <w:pPr>
        <w:rPr>
          <w:rFonts w:asciiTheme="majorHAnsi" w:hAnsiTheme="majorHAnsi" w:cstheme="majorHAnsi"/>
          <w:sz w:val="24"/>
          <w:szCs w:val="24"/>
        </w:rPr>
      </w:pPr>
    </w:p>
    <w:p w:rsidR="00E257D7" w:rsidRPr="00802649" w:rsidRDefault="00E257D7">
      <w:pPr>
        <w:rPr>
          <w:rFonts w:asciiTheme="majorHAnsi" w:hAnsiTheme="majorHAnsi" w:cstheme="majorHAnsi"/>
          <w:b/>
          <w:sz w:val="24"/>
          <w:szCs w:val="24"/>
        </w:rPr>
      </w:pPr>
      <w:r w:rsidRPr="00802649">
        <w:rPr>
          <w:rFonts w:asciiTheme="majorHAnsi" w:hAnsiTheme="majorHAnsi" w:cstheme="majorHAnsi"/>
          <w:b/>
          <w:sz w:val="24"/>
          <w:szCs w:val="24"/>
        </w:rPr>
        <w:br w:type="page"/>
      </w:r>
    </w:p>
    <w:p w:rsidR="00E257D7" w:rsidRPr="00802649" w:rsidRDefault="00E257D7" w:rsidP="00C654D9">
      <w:pPr>
        <w:rPr>
          <w:rFonts w:asciiTheme="majorHAnsi" w:hAnsiTheme="majorHAnsi" w:cstheme="majorHAnsi"/>
          <w:b/>
          <w:sz w:val="28"/>
          <w:szCs w:val="28"/>
        </w:rPr>
      </w:pPr>
      <w:r w:rsidRPr="00802649">
        <w:rPr>
          <w:rFonts w:asciiTheme="majorHAnsi" w:hAnsiTheme="majorHAnsi" w:cstheme="majorHAnsi"/>
          <w:b/>
          <w:sz w:val="28"/>
          <w:szCs w:val="28"/>
        </w:rPr>
        <w:t>Other Property Conditions</w:t>
      </w:r>
    </w:p>
    <w:p w:rsidR="00E257D7" w:rsidRPr="00802649" w:rsidRDefault="00E257D7" w:rsidP="00C654D9">
      <w:pPr>
        <w:rPr>
          <w:rFonts w:asciiTheme="majorHAnsi" w:hAnsiTheme="majorHAnsi" w:cstheme="majorHAnsi"/>
          <w:sz w:val="24"/>
          <w:szCs w:val="24"/>
        </w:rPr>
      </w:pPr>
      <w:r w:rsidRPr="00802649">
        <w:rPr>
          <w:rFonts w:asciiTheme="majorHAnsi" w:hAnsiTheme="majorHAnsi" w:cstheme="majorHAnsi"/>
          <w:sz w:val="24"/>
          <w:szCs w:val="24"/>
        </w:rPr>
        <w:t>What risks are associated with failing to investigate the functionality of plumbing, cooling/heating systems and electrical systems?</w:t>
      </w:r>
    </w:p>
    <w:p w:rsidR="00E257D7" w:rsidRPr="000E4D2F" w:rsidRDefault="00E257D7" w:rsidP="003120B8">
      <w:pPr>
        <w:pStyle w:val="ListParagraph"/>
        <w:numPr>
          <w:ilvl w:val="0"/>
          <w:numId w:val="69"/>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Possible presence of polybutylene pipes</w:t>
      </w:r>
    </w:p>
    <w:p w:rsidR="00E257D7" w:rsidRPr="000E4D2F" w:rsidRDefault="00E257D7" w:rsidP="003120B8">
      <w:pPr>
        <w:pStyle w:val="ListParagraph"/>
        <w:numPr>
          <w:ilvl w:val="0"/>
          <w:numId w:val="69"/>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identify needed repairs</w:t>
      </w:r>
    </w:p>
    <w:p w:rsidR="00E257D7" w:rsidRPr="00802649" w:rsidRDefault="00E257D7" w:rsidP="00C654D9">
      <w:pPr>
        <w:rPr>
          <w:rFonts w:asciiTheme="majorHAnsi" w:hAnsiTheme="majorHAnsi" w:cstheme="majorHAnsi"/>
          <w:sz w:val="24"/>
          <w:szCs w:val="24"/>
        </w:rPr>
      </w:pPr>
    </w:p>
    <w:p w:rsidR="00E257D7" w:rsidRPr="00802649" w:rsidRDefault="00E257D7">
      <w:pPr>
        <w:rPr>
          <w:rFonts w:asciiTheme="majorHAnsi" w:hAnsiTheme="majorHAnsi" w:cstheme="majorHAnsi"/>
          <w:sz w:val="24"/>
          <w:szCs w:val="24"/>
        </w:rPr>
      </w:pPr>
      <w:r w:rsidRPr="00802649">
        <w:rPr>
          <w:rFonts w:asciiTheme="majorHAnsi" w:hAnsiTheme="majorHAnsi" w:cstheme="majorHAnsi"/>
          <w:sz w:val="24"/>
          <w:szCs w:val="24"/>
        </w:rPr>
        <w:br w:type="page"/>
      </w:r>
    </w:p>
    <w:p w:rsidR="00E257D7" w:rsidRPr="00802649" w:rsidRDefault="00E257D7" w:rsidP="00DF11EA">
      <w:pPr>
        <w:pStyle w:val="Heading1"/>
        <w:rPr>
          <w:rFonts w:asciiTheme="majorHAnsi" w:hAnsiTheme="majorHAnsi" w:cstheme="majorHAnsi"/>
          <w:sz w:val="32"/>
          <w:szCs w:val="32"/>
        </w:rPr>
      </w:pPr>
      <w:bookmarkStart w:id="21" w:name="_Toc190850903"/>
      <w:r w:rsidRPr="00D71EE4">
        <w:rPr>
          <w:rFonts w:asciiTheme="majorHAnsi" w:hAnsiTheme="majorHAnsi" w:cstheme="majorHAnsi"/>
          <w:color w:val="auto"/>
          <w:sz w:val="32"/>
          <w:szCs w:val="32"/>
        </w:rPr>
        <w:t>Unit 2, Segment 4: Surrounding Area Conditions</w:t>
      </w:r>
      <w:bookmarkEnd w:id="21"/>
    </w:p>
    <w:p w:rsidR="00E257D7" w:rsidRPr="00802649" w:rsidRDefault="00E257D7" w:rsidP="00DF11EA">
      <w:pPr>
        <w:rPr>
          <w:rFonts w:asciiTheme="majorHAnsi" w:hAnsiTheme="majorHAnsi" w:cstheme="majorHAnsi"/>
          <w:b/>
          <w:i/>
          <w:color w:val="FF0000"/>
          <w:sz w:val="24"/>
          <w:szCs w:val="24"/>
        </w:rPr>
      </w:pPr>
    </w:p>
    <w:p w:rsidR="00E257D7" w:rsidRPr="000E4D2F" w:rsidRDefault="00E257D7" w:rsidP="00DF11EA">
      <w:p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Timing: 20 minutes for this segment</w:t>
      </w:r>
    </w:p>
    <w:p w:rsidR="00E257D7" w:rsidRPr="00802649" w:rsidRDefault="00E257D7" w:rsidP="00DF11EA">
      <w:pPr>
        <w:rPr>
          <w:rFonts w:asciiTheme="majorHAnsi" w:hAnsiTheme="majorHAnsi" w:cstheme="majorHAnsi"/>
          <w:b/>
          <w:sz w:val="24"/>
          <w:szCs w:val="24"/>
        </w:rPr>
      </w:pPr>
      <w:r w:rsidRPr="00802649">
        <w:rPr>
          <w:rFonts w:asciiTheme="majorHAnsi" w:hAnsiTheme="majorHAnsi" w:cstheme="majorHAnsi"/>
          <w:b/>
          <w:sz w:val="24"/>
          <w:szCs w:val="24"/>
        </w:rPr>
        <w:t>Learning objective of this segment:</w:t>
      </w:r>
    </w:p>
    <w:p w:rsidR="00E257D7" w:rsidRPr="00802649" w:rsidRDefault="00E257D7" w:rsidP="003120B8">
      <w:pPr>
        <w:pStyle w:val="ListParagraph"/>
        <w:numPr>
          <w:ilvl w:val="0"/>
          <w:numId w:val="17"/>
        </w:numPr>
        <w:rPr>
          <w:rFonts w:asciiTheme="majorHAnsi" w:hAnsiTheme="majorHAnsi" w:cstheme="majorHAnsi"/>
          <w:sz w:val="24"/>
          <w:szCs w:val="24"/>
        </w:rPr>
      </w:pPr>
      <w:r w:rsidRPr="00802649">
        <w:rPr>
          <w:rFonts w:asciiTheme="majorHAnsi" w:hAnsiTheme="majorHAnsi" w:cstheme="majorHAnsi"/>
          <w:sz w:val="24"/>
          <w:szCs w:val="24"/>
        </w:rPr>
        <w:t>To identify risks associated with sellers failing to complete the appropriate investigations of conditions affecting the surrounding area</w:t>
      </w:r>
    </w:p>
    <w:p w:rsidR="00E257D7" w:rsidRPr="00802649" w:rsidRDefault="00E257D7" w:rsidP="00DF11EA">
      <w:pPr>
        <w:rPr>
          <w:rFonts w:asciiTheme="majorHAnsi" w:hAnsiTheme="majorHAnsi" w:cstheme="majorHAnsi"/>
          <w:b/>
          <w:sz w:val="28"/>
          <w:szCs w:val="28"/>
        </w:rPr>
      </w:pPr>
    </w:p>
    <w:p w:rsidR="00E257D7" w:rsidRPr="00802649" w:rsidRDefault="00E257D7" w:rsidP="00DF11EA">
      <w:pPr>
        <w:rPr>
          <w:rFonts w:asciiTheme="majorHAnsi" w:hAnsiTheme="majorHAnsi" w:cstheme="majorHAnsi"/>
          <w:b/>
          <w:sz w:val="28"/>
          <w:szCs w:val="28"/>
        </w:rPr>
      </w:pPr>
      <w:r w:rsidRPr="00802649">
        <w:rPr>
          <w:rFonts w:asciiTheme="majorHAnsi" w:hAnsiTheme="majorHAnsi" w:cstheme="majorHAnsi"/>
          <w:b/>
          <w:sz w:val="28"/>
          <w:szCs w:val="28"/>
        </w:rPr>
        <w:t>Environmental Concerns</w:t>
      </w:r>
    </w:p>
    <w:p w:rsidR="00E257D7" w:rsidRPr="00802649" w:rsidRDefault="00E257D7" w:rsidP="00DF11EA">
      <w:pPr>
        <w:rPr>
          <w:rFonts w:asciiTheme="majorHAnsi" w:hAnsiTheme="majorHAnsi" w:cstheme="majorHAnsi"/>
          <w:b/>
          <w:sz w:val="24"/>
          <w:szCs w:val="24"/>
        </w:rPr>
      </w:pPr>
      <w:r w:rsidRPr="00802649">
        <w:rPr>
          <w:rFonts w:asciiTheme="majorHAnsi" w:hAnsiTheme="majorHAnsi" w:cstheme="majorHAnsi"/>
          <w:b/>
          <w:sz w:val="24"/>
          <w:szCs w:val="24"/>
        </w:rPr>
        <w:t>What risks are associated with failing to investigate environmental concerns?</w:t>
      </w:r>
    </w:p>
    <w:p w:rsidR="00E257D7" w:rsidRPr="000E4D2F" w:rsidRDefault="00E257D7" w:rsidP="003120B8">
      <w:pPr>
        <w:pStyle w:val="ListParagraph"/>
        <w:numPr>
          <w:ilvl w:val="0"/>
          <w:numId w:val="70"/>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consider the proximity of landfills or environmental hazards</w:t>
      </w:r>
    </w:p>
    <w:p w:rsidR="00E257D7" w:rsidRPr="00802649" w:rsidRDefault="00E257D7" w:rsidP="00DF11EA">
      <w:pPr>
        <w:rPr>
          <w:rFonts w:asciiTheme="majorHAnsi" w:hAnsiTheme="majorHAnsi" w:cstheme="majorHAnsi"/>
          <w:sz w:val="24"/>
          <w:szCs w:val="24"/>
        </w:rPr>
      </w:pPr>
      <w:r w:rsidRPr="00802649">
        <w:rPr>
          <w:rFonts w:asciiTheme="majorHAnsi" w:hAnsiTheme="majorHAnsi" w:cstheme="majorHAnsi"/>
          <w:sz w:val="24"/>
          <w:szCs w:val="24"/>
        </w:rPr>
        <w:t xml:space="preserve">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 xml:space="preserve"> contains links to resources where buyers can obtain information regarding the location of landfills, wildfire information, air and water quality and more.</w:t>
      </w:r>
    </w:p>
    <w:p w:rsidR="00E257D7" w:rsidRPr="00802649" w:rsidRDefault="00E257D7" w:rsidP="00DF11EA">
      <w:pPr>
        <w:rPr>
          <w:rFonts w:asciiTheme="majorHAnsi" w:hAnsiTheme="majorHAnsi" w:cstheme="majorHAnsi"/>
          <w:sz w:val="24"/>
          <w:szCs w:val="24"/>
        </w:rPr>
      </w:pPr>
    </w:p>
    <w:p w:rsidR="00E257D7" w:rsidRPr="00802649" w:rsidRDefault="00E257D7" w:rsidP="00DF11EA">
      <w:pPr>
        <w:rPr>
          <w:rFonts w:asciiTheme="majorHAnsi" w:hAnsiTheme="majorHAnsi" w:cstheme="majorHAnsi"/>
          <w:b/>
          <w:sz w:val="28"/>
          <w:szCs w:val="28"/>
        </w:rPr>
      </w:pPr>
      <w:r w:rsidRPr="00802649">
        <w:rPr>
          <w:rFonts w:asciiTheme="majorHAnsi" w:hAnsiTheme="majorHAnsi" w:cstheme="majorHAnsi"/>
          <w:b/>
          <w:sz w:val="28"/>
          <w:szCs w:val="28"/>
        </w:rPr>
        <w:t>Electromagnetic Fields</w:t>
      </w:r>
    </w:p>
    <w:p w:rsidR="00E257D7" w:rsidRPr="00802649" w:rsidRDefault="00E257D7" w:rsidP="00DF11EA">
      <w:pPr>
        <w:rPr>
          <w:rFonts w:asciiTheme="majorHAnsi" w:hAnsiTheme="majorHAnsi" w:cstheme="majorHAnsi"/>
          <w:sz w:val="24"/>
          <w:szCs w:val="24"/>
        </w:rPr>
      </w:pPr>
      <w:r w:rsidRPr="00802649">
        <w:rPr>
          <w:rFonts w:asciiTheme="majorHAnsi" w:hAnsiTheme="majorHAnsi" w:cstheme="majorHAnsi"/>
          <w:sz w:val="24"/>
          <w:szCs w:val="24"/>
        </w:rPr>
        <w:t xml:space="preserve">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 xml:space="preserve"> contains links to information on electromagnetic fields and potential associated health risks.</w:t>
      </w:r>
    </w:p>
    <w:p w:rsidR="00E257D7" w:rsidRPr="00802649" w:rsidRDefault="00E257D7" w:rsidP="00DF11EA">
      <w:pPr>
        <w:rPr>
          <w:rFonts w:asciiTheme="majorHAnsi" w:hAnsiTheme="majorHAnsi" w:cstheme="majorHAnsi"/>
          <w:sz w:val="24"/>
          <w:szCs w:val="24"/>
        </w:rPr>
      </w:pPr>
    </w:p>
    <w:p w:rsidR="00E257D7" w:rsidRPr="00802649" w:rsidRDefault="00E257D7" w:rsidP="00DF11EA">
      <w:pPr>
        <w:rPr>
          <w:rFonts w:asciiTheme="majorHAnsi" w:hAnsiTheme="majorHAnsi" w:cstheme="majorHAnsi"/>
          <w:b/>
          <w:sz w:val="28"/>
          <w:szCs w:val="28"/>
        </w:rPr>
      </w:pPr>
      <w:r w:rsidRPr="00802649">
        <w:rPr>
          <w:rFonts w:asciiTheme="majorHAnsi" w:hAnsiTheme="majorHAnsi" w:cstheme="majorHAnsi"/>
          <w:b/>
          <w:sz w:val="28"/>
          <w:szCs w:val="28"/>
        </w:rPr>
        <w:t>Superfund Sites</w:t>
      </w:r>
    </w:p>
    <w:p w:rsidR="00E257D7" w:rsidRPr="00802649" w:rsidRDefault="00E257D7" w:rsidP="00DF11EA">
      <w:pPr>
        <w:rPr>
          <w:rFonts w:asciiTheme="majorHAnsi" w:hAnsiTheme="majorHAnsi" w:cstheme="majorHAnsi"/>
          <w:b/>
          <w:sz w:val="24"/>
          <w:szCs w:val="24"/>
        </w:rPr>
      </w:pPr>
      <w:r w:rsidRPr="00802649">
        <w:rPr>
          <w:rFonts w:asciiTheme="majorHAnsi" w:hAnsiTheme="majorHAnsi" w:cstheme="majorHAnsi"/>
          <w:b/>
          <w:sz w:val="24"/>
          <w:szCs w:val="24"/>
        </w:rPr>
        <w:t>What risks are associated with failing to investigate superfund sites?</w:t>
      </w:r>
    </w:p>
    <w:p w:rsidR="00E257D7" w:rsidRPr="000E4D2F" w:rsidRDefault="00E257D7" w:rsidP="003120B8">
      <w:pPr>
        <w:pStyle w:val="ListParagraph"/>
        <w:numPr>
          <w:ilvl w:val="0"/>
          <w:numId w:val="70"/>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identify a property as being in an area designated by the ADEQ as requiring cleanup</w:t>
      </w:r>
    </w:p>
    <w:p w:rsidR="00E257D7" w:rsidRPr="00802649" w:rsidRDefault="00E257D7" w:rsidP="00DF11EA">
      <w:pPr>
        <w:rPr>
          <w:rFonts w:asciiTheme="majorHAnsi" w:hAnsiTheme="majorHAnsi" w:cstheme="majorHAnsi"/>
          <w:sz w:val="24"/>
          <w:szCs w:val="24"/>
        </w:rPr>
      </w:pPr>
      <w:r w:rsidRPr="00802649">
        <w:rPr>
          <w:rFonts w:asciiTheme="majorHAnsi" w:hAnsiTheme="majorHAnsi" w:cstheme="majorHAnsi"/>
          <w:sz w:val="24"/>
          <w:szCs w:val="24"/>
        </w:rPr>
        <w:t xml:space="preserve">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 xml:space="preserve"> contains links to the ADEQ and EPA websites where buyers can view maps and obtain further information.</w:t>
      </w:r>
    </w:p>
    <w:p w:rsidR="00E257D7" w:rsidRPr="00802649" w:rsidRDefault="00E257D7" w:rsidP="00DF11EA">
      <w:pPr>
        <w:rPr>
          <w:rFonts w:asciiTheme="majorHAnsi" w:hAnsiTheme="majorHAnsi" w:cstheme="majorHAnsi"/>
          <w:sz w:val="24"/>
          <w:szCs w:val="24"/>
        </w:rPr>
      </w:pPr>
    </w:p>
    <w:p w:rsidR="00E257D7" w:rsidRPr="00802649" w:rsidRDefault="00E257D7">
      <w:pPr>
        <w:rPr>
          <w:rFonts w:asciiTheme="majorHAnsi" w:hAnsiTheme="majorHAnsi" w:cstheme="majorHAnsi"/>
          <w:b/>
          <w:sz w:val="24"/>
          <w:szCs w:val="24"/>
        </w:rPr>
      </w:pPr>
      <w:r w:rsidRPr="00802649">
        <w:rPr>
          <w:rFonts w:asciiTheme="majorHAnsi" w:hAnsiTheme="majorHAnsi" w:cstheme="majorHAnsi"/>
          <w:b/>
          <w:sz w:val="24"/>
          <w:szCs w:val="24"/>
        </w:rPr>
        <w:br w:type="page"/>
      </w:r>
    </w:p>
    <w:p w:rsidR="00E257D7" w:rsidRPr="00802649" w:rsidRDefault="00E257D7" w:rsidP="00DF11EA">
      <w:pPr>
        <w:rPr>
          <w:rFonts w:asciiTheme="majorHAnsi" w:hAnsiTheme="majorHAnsi" w:cstheme="majorHAnsi"/>
          <w:b/>
          <w:sz w:val="28"/>
          <w:szCs w:val="28"/>
        </w:rPr>
      </w:pPr>
      <w:r w:rsidRPr="00802649">
        <w:rPr>
          <w:rFonts w:asciiTheme="majorHAnsi" w:hAnsiTheme="majorHAnsi" w:cstheme="majorHAnsi"/>
          <w:b/>
          <w:sz w:val="28"/>
          <w:szCs w:val="28"/>
        </w:rPr>
        <w:t>Freeway Construction and Traffic Conditions</w:t>
      </w:r>
    </w:p>
    <w:p w:rsidR="00E257D7" w:rsidRPr="00802649" w:rsidRDefault="00E257D7" w:rsidP="00DF11EA">
      <w:pPr>
        <w:rPr>
          <w:rFonts w:asciiTheme="majorHAnsi" w:hAnsiTheme="majorHAnsi" w:cstheme="majorHAnsi"/>
          <w:b/>
          <w:sz w:val="24"/>
          <w:szCs w:val="24"/>
        </w:rPr>
      </w:pPr>
      <w:r w:rsidRPr="00802649">
        <w:rPr>
          <w:rFonts w:asciiTheme="majorHAnsi" w:hAnsiTheme="majorHAnsi" w:cstheme="majorHAnsi"/>
          <w:b/>
          <w:sz w:val="24"/>
          <w:szCs w:val="24"/>
        </w:rPr>
        <w:t>What risks are associated with failing to investigate the proximity of existing and planned freeways?</w:t>
      </w:r>
    </w:p>
    <w:p w:rsidR="00E257D7" w:rsidRPr="003120B8" w:rsidRDefault="00E257D7" w:rsidP="003120B8">
      <w:pPr>
        <w:pStyle w:val="ListParagraph"/>
        <w:numPr>
          <w:ilvl w:val="0"/>
          <w:numId w:val="70"/>
        </w:numPr>
        <w:rPr>
          <w:rFonts w:asciiTheme="majorHAnsi" w:hAnsiTheme="majorHAnsi" w:cstheme="majorHAnsi"/>
          <w:b/>
          <w:i/>
          <w:vanish/>
          <w:color w:val="FF0000"/>
          <w:sz w:val="24"/>
          <w:szCs w:val="24"/>
        </w:rPr>
      </w:pPr>
      <w:r w:rsidRPr="003120B8">
        <w:rPr>
          <w:rFonts w:asciiTheme="majorHAnsi" w:hAnsiTheme="majorHAnsi" w:cstheme="majorHAnsi"/>
          <w:b/>
          <w:i/>
          <w:vanish/>
          <w:color w:val="FF0000"/>
          <w:sz w:val="24"/>
          <w:szCs w:val="24"/>
        </w:rPr>
        <w:t>Failure to consider undesirable noise</w:t>
      </w:r>
    </w:p>
    <w:p w:rsidR="00E257D7" w:rsidRPr="003120B8" w:rsidRDefault="00E257D7" w:rsidP="003120B8">
      <w:pPr>
        <w:pStyle w:val="ListParagraph"/>
        <w:numPr>
          <w:ilvl w:val="0"/>
          <w:numId w:val="70"/>
        </w:numPr>
        <w:rPr>
          <w:rFonts w:asciiTheme="majorHAnsi" w:hAnsiTheme="majorHAnsi" w:cstheme="majorHAnsi"/>
          <w:b/>
          <w:i/>
          <w:vanish/>
          <w:color w:val="FF0000"/>
          <w:sz w:val="24"/>
          <w:szCs w:val="24"/>
        </w:rPr>
      </w:pPr>
      <w:r w:rsidRPr="003120B8">
        <w:rPr>
          <w:rFonts w:asciiTheme="majorHAnsi" w:hAnsiTheme="majorHAnsi" w:cstheme="majorHAnsi"/>
          <w:b/>
          <w:i/>
          <w:vanish/>
          <w:color w:val="FF0000"/>
          <w:sz w:val="24"/>
          <w:szCs w:val="24"/>
        </w:rPr>
        <w:t>Failure to discover planned roadway construction affecting the property</w:t>
      </w:r>
    </w:p>
    <w:p w:rsidR="00E257D7" w:rsidRPr="003120B8" w:rsidRDefault="00E257D7" w:rsidP="003120B8">
      <w:pPr>
        <w:pStyle w:val="ListParagraph"/>
        <w:numPr>
          <w:ilvl w:val="0"/>
          <w:numId w:val="70"/>
        </w:numPr>
        <w:rPr>
          <w:rFonts w:asciiTheme="majorHAnsi" w:hAnsiTheme="majorHAnsi" w:cstheme="majorHAnsi"/>
          <w:b/>
          <w:i/>
          <w:vanish/>
          <w:color w:val="FF0000"/>
          <w:sz w:val="24"/>
          <w:szCs w:val="24"/>
        </w:rPr>
      </w:pPr>
      <w:r w:rsidRPr="003120B8">
        <w:rPr>
          <w:rFonts w:asciiTheme="majorHAnsi" w:hAnsiTheme="majorHAnsi" w:cstheme="majorHAnsi"/>
          <w:b/>
          <w:i/>
          <w:vanish/>
          <w:color w:val="FF0000"/>
          <w:sz w:val="24"/>
          <w:szCs w:val="24"/>
        </w:rPr>
        <w:t>Failure to account for traffic conditions</w:t>
      </w:r>
    </w:p>
    <w:p w:rsidR="00E257D7" w:rsidRPr="00802649" w:rsidRDefault="00E257D7" w:rsidP="00DF11EA">
      <w:pPr>
        <w:rPr>
          <w:rFonts w:asciiTheme="majorHAnsi" w:hAnsiTheme="majorHAnsi" w:cstheme="majorHAnsi"/>
          <w:sz w:val="24"/>
          <w:szCs w:val="24"/>
        </w:rPr>
      </w:pPr>
      <w:r w:rsidRPr="00802649">
        <w:rPr>
          <w:rFonts w:asciiTheme="majorHAnsi" w:hAnsiTheme="majorHAnsi" w:cstheme="majorHAnsi"/>
          <w:sz w:val="24"/>
          <w:szCs w:val="24"/>
        </w:rPr>
        <w:t xml:space="preserve">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 xml:space="preserve"> contains a link to the Arizona Department of Transportation where buyers can access information on roadway construction and planning, as well as a link to investigate traffic conditions in the surrounding area.</w:t>
      </w:r>
    </w:p>
    <w:p w:rsidR="00E257D7" w:rsidRPr="00802649" w:rsidRDefault="00E257D7" w:rsidP="00DF11EA">
      <w:pPr>
        <w:rPr>
          <w:rFonts w:asciiTheme="majorHAnsi" w:hAnsiTheme="majorHAnsi" w:cstheme="majorHAnsi"/>
          <w:sz w:val="24"/>
          <w:szCs w:val="24"/>
        </w:rPr>
      </w:pPr>
    </w:p>
    <w:p w:rsidR="00E257D7" w:rsidRPr="00802649" w:rsidRDefault="00E257D7" w:rsidP="00DF11EA">
      <w:pPr>
        <w:rPr>
          <w:rFonts w:asciiTheme="majorHAnsi" w:hAnsiTheme="majorHAnsi" w:cstheme="majorHAnsi"/>
          <w:b/>
          <w:sz w:val="28"/>
          <w:szCs w:val="28"/>
        </w:rPr>
      </w:pPr>
      <w:r w:rsidRPr="00802649">
        <w:rPr>
          <w:rFonts w:asciiTheme="majorHAnsi" w:hAnsiTheme="majorHAnsi" w:cstheme="majorHAnsi"/>
          <w:b/>
          <w:sz w:val="28"/>
          <w:szCs w:val="28"/>
        </w:rPr>
        <w:t>Crime Statistics</w:t>
      </w:r>
    </w:p>
    <w:p w:rsidR="00E257D7" w:rsidRPr="00802649" w:rsidRDefault="00E257D7" w:rsidP="00DF11EA">
      <w:pPr>
        <w:rPr>
          <w:rFonts w:asciiTheme="majorHAnsi" w:hAnsiTheme="majorHAnsi" w:cstheme="majorHAnsi"/>
          <w:sz w:val="24"/>
          <w:szCs w:val="24"/>
        </w:rPr>
      </w:pPr>
      <w:r w:rsidRPr="00802649">
        <w:rPr>
          <w:rFonts w:asciiTheme="majorHAnsi" w:hAnsiTheme="majorHAnsi" w:cstheme="majorHAnsi"/>
          <w:sz w:val="24"/>
          <w:szCs w:val="24"/>
        </w:rPr>
        <w:t>Many buyers consider crime statistics in the surrounding area material to their decision to purchase property.  The Buyer Advisory provides links to city crime statistics as well as contact information for local law enforcement agencies.</w:t>
      </w:r>
    </w:p>
    <w:p w:rsidR="00E257D7" w:rsidRPr="00802649" w:rsidRDefault="00E257D7" w:rsidP="00DF11EA">
      <w:pPr>
        <w:rPr>
          <w:rFonts w:asciiTheme="majorHAnsi" w:hAnsiTheme="majorHAnsi" w:cstheme="majorHAnsi"/>
          <w:sz w:val="24"/>
          <w:szCs w:val="24"/>
        </w:rPr>
      </w:pPr>
    </w:p>
    <w:p w:rsidR="00E257D7" w:rsidRPr="00802649" w:rsidRDefault="00E257D7" w:rsidP="00DF11EA">
      <w:pPr>
        <w:rPr>
          <w:rFonts w:asciiTheme="majorHAnsi" w:hAnsiTheme="majorHAnsi" w:cstheme="majorHAnsi"/>
          <w:b/>
          <w:sz w:val="28"/>
          <w:szCs w:val="28"/>
        </w:rPr>
      </w:pPr>
      <w:r w:rsidRPr="00802649">
        <w:rPr>
          <w:rFonts w:asciiTheme="majorHAnsi" w:hAnsiTheme="majorHAnsi" w:cstheme="majorHAnsi"/>
          <w:b/>
          <w:sz w:val="28"/>
          <w:szCs w:val="28"/>
        </w:rPr>
        <w:t>Sex Offenders</w:t>
      </w:r>
    </w:p>
    <w:p w:rsidR="00E257D7" w:rsidRPr="00802649" w:rsidRDefault="00E257D7" w:rsidP="00DF11EA">
      <w:pPr>
        <w:rPr>
          <w:rFonts w:asciiTheme="majorHAnsi" w:hAnsiTheme="majorHAnsi" w:cstheme="majorHAnsi"/>
          <w:sz w:val="24"/>
          <w:szCs w:val="24"/>
        </w:rPr>
      </w:pPr>
      <w:r w:rsidRPr="00802649">
        <w:rPr>
          <w:rFonts w:asciiTheme="majorHAnsi" w:hAnsiTheme="majorHAnsi" w:cstheme="majorHAnsi"/>
          <w:sz w:val="24"/>
          <w:szCs w:val="24"/>
        </w:rPr>
        <w:t xml:space="preserve">Sellers are not required to disclose the presence of sex offenders in the surrounding area.  Buyers, especially those with children, may wish to access the state sex offender registry to investigate the possible presence of sex offenders in the vicinity.  A link to the registry is contained in 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w:t>
      </w:r>
    </w:p>
    <w:p w:rsidR="00E257D7" w:rsidRPr="00802649" w:rsidRDefault="00E257D7" w:rsidP="00DF11EA">
      <w:pPr>
        <w:rPr>
          <w:rFonts w:asciiTheme="majorHAnsi" w:hAnsiTheme="majorHAnsi" w:cstheme="majorHAnsi"/>
          <w:sz w:val="24"/>
          <w:szCs w:val="24"/>
        </w:rPr>
      </w:pPr>
    </w:p>
    <w:p w:rsidR="00E257D7" w:rsidRPr="00802649" w:rsidRDefault="00E257D7" w:rsidP="00DF11EA">
      <w:pPr>
        <w:rPr>
          <w:rFonts w:asciiTheme="majorHAnsi" w:hAnsiTheme="majorHAnsi" w:cstheme="majorHAnsi"/>
          <w:b/>
          <w:sz w:val="28"/>
          <w:szCs w:val="28"/>
        </w:rPr>
      </w:pPr>
      <w:r w:rsidRPr="00802649">
        <w:rPr>
          <w:rFonts w:asciiTheme="majorHAnsi" w:hAnsiTheme="majorHAnsi" w:cstheme="majorHAnsi"/>
          <w:b/>
          <w:sz w:val="28"/>
          <w:szCs w:val="28"/>
        </w:rPr>
        <w:t>Military and Public Airports</w:t>
      </w:r>
    </w:p>
    <w:p w:rsidR="00E257D7" w:rsidRPr="00802649" w:rsidRDefault="00E257D7" w:rsidP="00DF11EA">
      <w:pPr>
        <w:rPr>
          <w:rFonts w:asciiTheme="majorHAnsi" w:hAnsiTheme="majorHAnsi" w:cstheme="majorHAnsi"/>
          <w:b/>
          <w:sz w:val="24"/>
          <w:szCs w:val="24"/>
        </w:rPr>
      </w:pPr>
      <w:r w:rsidRPr="00802649">
        <w:rPr>
          <w:rFonts w:asciiTheme="majorHAnsi" w:hAnsiTheme="majorHAnsi" w:cstheme="majorHAnsi"/>
          <w:b/>
          <w:sz w:val="24"/>
          <w:szCs w:val="24"/>
        </w:rPr>
        <w:t>What risks are associated with failing to investigate the proximity to military and/or public airports?</w:t>
      </w:r>
    </w:p>
    <w:p w:rsidR="00E257D7" w:rsidRDefault="00E257D7" w:rsidP="003120B8">
      <w:pPr>
        <w:pStyle w:val="ListParagraph"/>
        <w:numPr>
          <w:ilvl w:val="0"/>
          <w:numId w:val="71"/>
        </w:numPr>
        <w:rPr>
          <w:rFonts w:asciiTheme="majorHAnsi" w:hAnsiTheme="majorHAnsi" w:cstheme="majorHAnsi"/>
          <w:b/>
          <w:i/>
          <w:vanish/>
          <w:color w:val="FF0000"/>
          <w:sz w:val="24"/>
          <w:szCs w:val="24"/>
        </w:rPr>
      </w:pPr>
      <w:r w:rsidRPr="003120B8">
        <w:rPr>
          <w:rFonts w:asciiTheme="majorHAnsi" w:hAnsiTheme="majorHAnsi" w:cstheme="majorHAnsi"/>
          <w:b/>
          <w:i/>
          <w:vanish/>
          <w:color w:val="FF0000"/>
          <w:sz w:val="24"/>
          <w:szCs w:val="24"/>
        </w:rPr>
        <w:t>Failure to consider air traffic noise and disturbances</w:t>
      </w:r>
    </w:p>
    <w:p w:rsidR="00544A88" w:rsidRPr="00E245B0" w:rsidRDefault="00544A88" w:rsidP="003120B8">
      <w:pPr>
        <w:pStyle w:val="ListParagraph"/>
        <w:numPr>
          <w:ilvl w:val="0"/>
          <w:numId w:val="71"/>
        </w:numPr>
        <w:rPr>
          <w:rFonts w:asciiTheme="majorHAnsi" w:hAnsiTheme="majorHAnsi" w:cstheme="majorHAnsi"/>
          <w:b/>
          <w:i/>
          <w:vanish/>
          <w:color w:val="FF0000"/>
          <w:sz w:val="24"/>
          <w:szCs w:val="24"/>
        </w:rPr>
      </w:pPr>
      <w:r w:rsidRPr="00E245B0">
        <w:rPr>
          <w:rFonts w:asciiTheme="majorHAnsi" w:hAnsiTheme="majorHAnsi" w:cstheme="majorHAnsi"/>
          <w:b/>
          <w:i/>
          <w:vanish/>
          <w:color w:val="FF0000"/>
          <w:sz w:val="24"/>
          <w:szCs w:val="24"/>
        </w:rPr>
        <w:t>Failure to build on</w:t>
      </w:r>
    </w:p>
    <w:p w:rsidR="00E257D7" w:rsidRPr="00802649" w:rsidRDefault="00E257D7" w:rsidP="00DF11EA">
      <w:pPr>
        <w:rPr>
          <w:rFonts w:asciiTheme="majorHAnsi" w:hAnsiTheme="majorHAnsi" w:cstheme="majorHAnsi"/>
          <w:sz w:val="24"/>
          <w:szCs w:val="24"/>
        </w:rPr>
      </w:pPr>
      <w:r w:rsidRPr="00802649">
        <w:rPr>
          <w:rFonts w:asciiTheme="majorHAnsi" w:hAnsiTheme="majorHAnsi" w:cstheme="majorHAnsi"/>
          <w:sz w:val="24"/>
          <w:szCs w:val="24"/>
        </w:rPr>
        <w:t xml:space="preserve">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 xml:space="preserve"> contains links where buyers can access maps of military and public airports to determine proximity.</w:t>
      </w:r>
    </w:p>
    <w:p w:rsidR="00E257D7" w:rsidRPr="00802649" w:rsidRDefault="00E257D7" w:rsidP="00DF11EA">
      <w:pPr>
        <w:rPr>
          <w:rFonts w:asciiTheme="majorHAnsi" w:hAnsiTheme="majorHAnsi" w:cstheme="majorHAnsi"/>
          <w:sz w:val="24"/>
          <w:szCs w:val="24"/>
        </w:rPr>
      </w:pPr>
    </w:p>
    <w:p w:rsidR="00E257D7" w:rsidRPr="00802649" w:rsidRDefault="00E257D7">
      <w:pPr>
        <w:rPr>
          <w:rFonts w:asciiTheme="majorHAnsi" w:hAnsiTheme="majorHAnsi" w:cstheme="majorHAnsi"/>
          <w:b/>
          <w:sz w:val="24"/>
          <w:szCs w:val="24"/>
        </w:rPr>
      </w:pPr>
      <w:r w:rsidRPr="00802649">
        <w:rPr>
          <w:rFonts w:asciiTheme="majorHAnsi" w:hAnsiTheme="majorHAnsi" w:cstheme="majorHAnsi"/>
          <w:b/>
          <w:sz w:val="24"/>
          <w:szCs w:val="24"/>
        </w:rPr>
        <w:br w:type="page"/>
      </w:r>
    </w:p>
    <w:p w:rsidR="00E257D7" w:rsidRPr="00802649" w:rsidRDefault="00E257D7" w:rsidP="00DF11EA">
      <w:pPr>
        <w:rPr>
          <w:rFonts w:asciiTheme="majorHAnsi" w:hAnsiTheme="majorHAnsi" w:cstheme="majorHAnsi"/>
          <w:b/>
          <w:sz w:val="28"/>
          <w:szCs w:val="24"/>
        </w:rPr>
      </w:pPr>
      <w:r w:rsidRPr="00802649">
        <w:rPr>
          <w:rFonts w:asciiTheme="majorHAnsi" w:hAnsiTheme="majorHAnsi" w:cstheme="majorHAnsi"/>
          <w:b/>
          <w:sz w:val="28"/>
          <w:szCs w:val="24"/>
        </w:rPr>
        <w:t>Forested Areas</w:t>
      </w:r>
    </w:p>
    <w:p w:rsidR="00E257D7" w:rsidRPr="00802649" w:rsidRDefault="00E257D7" w:rsidP="00DF11EA">
      <w:pPr>
        <w:rPr>
          <w:rFonts w:asciiTheme="majorHAnsi" w:hAnsiTheme="majorHAnsi" w:cstheme="majorHAnsi"/>
          <w:sz w:val="24"/>
          <w:szCs w:val="24"/>
        </w:rPr>
      </w:pPr>
      <w:r w:rsidRPr="00802649">
        <w:rPr>
          <w:rFonts w:asciiTheme="majorHAnsi" w:hAnsiTheme="majorHAnsi" w:cstheme="majorHAnsi"/>
          <w:sz w:val="24"/>
          <w:szCs w:val="24"/>
        </w:rPr>
        <w:t xml:space="preserve">Buyers purchasing property in a forested area may wish to obtain information on wildfires.  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 xml:space="preserve"> contains links to resources where buyers can obtain information on protecting their property.</w:t>
      </w:r>
    </w:p>
    <w:p w:rsidR="00E257D7" w:rsidRPr="00802649" w:rsidRDefault="00E257D7" w:rsidP="00DF11EA">
      <w:pPr>
        <w:rPr>
          <w:rFonts w:asciiTheme="majorHAnsi" w:hAnsiTheme="majorHAnsi" w:cstheme="majorHAnsi"/>
          <w:sz w:val="24"/>
          <w:szCs w:val="24"/>
        </w:rPr>
      </w:pPr>
    </w:p>
    <w:p w:rsidR="00E257D7" w:rsidRPr="00802649" w:rsidRDefault="00E257D7" w:rsidP="00DF11EA">
      <w:pPr>
        <w:rPr>
          <w:rFonts w:asciiTheme="majorHAnsi" w:hAnsiTheme="majorHAnsi" w:cstheme="majorHAnsi"/>
          <w:b/>
          <w:sz w:val="28"/>
          <w:szCs w:val="28"/>
        </w:rPr>
      </w:pPr>
      <w:r w:rsidRPr="00802649">
        <w:rPr>
          <w:rFonts w:asciiTheme="majorHAnsi" w:hAnsiTheme="majorHAnsi" w:cstheme="majorHAnsi"/>
          <w:b/>
          <w:sz w:val="28"/>
          <w:szCs w:val="28"/>
        </w:rPr>
        <w:t>Zoning/Planning/Neighborhood Services</w:t>
      </w:r>
    </w:p>
    <w:p w:rsidR="00E257D7" w:rsidRPr="00802649" w:rsidRDefault="00E257D7" w:rsidP="00DF11EA">
      <w:pPr>
        <w:rPr>
          <w:rFonts w:asciiTheme="majorHAnsi" w:hAnsiTheme="majorHAnsi" w:cstheme="majorHAnsi"/>
          <w:b/>
          <w:sz w:val="24"/>
          <w:szCs w:val="24"/>
        </w:rPr>
      </w:pPr>
      <w:r w:rsidRPr="00802649">
        <w:rPr>
          <w:rFonts w:asciiTheme="majorHAnsi" w:hAnsiTheme="majorHAnsi" w:cstheme="majorHAnsi"/>
          <w:b/>
          <w:sz w:val="24"/>
          <w:szCs w:val="24"/>
        </w:rPr>
        <w:t>What risks are associated with failing to investigate zoning and planning issues?</w:t>
      </w:r>
    </w:p>
    <w:p w:rsidR="00E257D7" w:rsidRPr="003120B8" w:rsidRDefault="00E257D7" w:rsidP="003120B8">
      <w:pPr>
        <w:pStyle w:val="ListParagraph"/>
        <w:numPr>
          <w:ilvl w:val="0"/>
          <w:numId w:val="71"/>
        </w:numPr>
        <w:rPr>
          <w:rFonts w:asciiTheme="majorHAnsi" w:hAnsiTheme="majorHAnsi" w:cstheme="majorHAnsi"/>
          <w:b/>
          <w:i/>
          <w:vanish/>
          <w:color w:val="FF0000"/>
          <w:sz w:val="24"/>
          <w:szCs w:val="24"/>
        </w:rPr>
      </w:pPr>
      <w:r w:rsidRPr="003120B8">
        <w:rPr>
          <w:rFonts w:asciiTheme="majorHAnsi" w:hAnsiTheme="majorHAnsi" w:cstheme="majorHAnsi"/>
          <w:b/>
          <w:i/>
          <w:vanish/>
          <w:color w:val="FF0000"/>
          <w:sz w:val="24"/>
          <w:szCs w:val="24"/>
        </w:rPr>
        <w:t>Inability to subdivide or split property</w:t>
      </w:r>
    </w:p>
    <w:p w:rsidR="00E257D7" w:rsidRPr="003120B8" w:rsidRDefault="00E257D7" w:rsidP="003120B8">
      <w:pPr>
        <w:pStyle w:val="ListParagraph"/>
        <w:numPr>
          <w:ilvl w:val="0"/>
          <w:numId w:val="71"/>
        </w:numPr>
        <w:rPr>
          <w:rFonts w:asciiTheme="majorHAnsi" w:hAnsiTheme="majorHAnsi" w:cstheme="majorHAnsi"/>
          <w:b/>
          <w:i/>
          <w:vanish/>
          <w:color w:val="FF0000"/>
          <w:sz w:val="24"/>
          <w:szCs w:val="24"/>
        </w:rPr>
      </w:pPr>
      <w:r w:rsidRPr="003120B8">
        <w:rPr>
          <w:rFonts w:asciiTheme="majorHAnsi" w:hAnsiTheme="majorHAnsi" w:cstheme="majorHAnsi"/>
          <w:b/>
          <w:i/>
          <w:vanish/>
          <w:color w:val="FF0000"/>
          <w:sz w:val="24"/>
          <w:szCs w:val="24"/>
        </w:rPr>
        <w:t>Suitability for intended use</w:t>
      </w:r>
    </w:p>
    <w:p w:rsidR="00E257D7" w:rsidRPr="003120B8" w:rsidRDefault="00E257D7" w:rsidP="003120B8">
      <w:pPr>
        <w:pStyle w:val="ListParagraph"/>
        <w:numPr>
          <w:ilvl w:val="0"/>
          <w:numId w:val="71"/>
        </w:numPr>
        <w:rPr>
          <w:rFonts w:asciiTheme="majorHAnsi" w:hAnsiTheme="majorHAnsi" w:cstheme="majorHAnsi"/>
          <w:b/>
          <w:i/>
          <w:vanish/>
          <w:color w:val="FF0000"/>
          <w:sz w:val="24"/>
          <w:szCs w:val="24"/>
        </w:rPr>
      </w:pPr>
      <w:r w:rsidRPr="003120B8">
        <w:rPr>
          <w:rFonts w:asciiTheme="majorHAnsi" w:hAnsiTheme="majorHAnsi" w:cstheme="majorHAnsi"/>
          <w:b/>
          <w:i/>
          <w:vanish/>
          <w:color w:val="FF0000"/>
          <w:sz w:val="24"/>
          <w:szCs w:val="24"/>
        </w:rPr>
        <w:t>Suitability for septic or on-site wastewater treatment facility</w:t>
      </w:r>
    </w:p>
    <w:p w:rsidR="00E257D7" w:rsidRPr="00802649" w:rsidRDefault="00E257D7" w:rsidP="00DF11EA">
      <w:pPr>
        <w:rPr>
          <w:rFonts w:asciiTheme="majorHAnsi" w:hAnsiTheme="majorHAnsi" w:cstheme="majorHAnsi"/>
          <w:sz w:val="24"/>
          <w:szCs w:val="24"/>
        </w:rPr>
      </w:pPr>
      <w:r w:rsidRPr="00802649">
        <w:rPr>
          <w:rFonts w:asciiTheme="majorHAnsi" w:hAnsiTheme="majorHAnsi" w:cstheme="majorHAnsi"/>
          <w:sz w:val="24"/>
          <w:szCs w:val="24"/>
        </w:rPr>
        <w:t xml:space="preserve">The </w:t>
      </w:r>
      <w:r w:rsidRPr="00802649">
        <w:rPr>
          <w:rFonts w:asciiTheme="majorHAnsi" w:hAnsiTheme="majorHAnsi" w:cstheme="majorHAnsi"/>
          <w:i/>
          <w:sz w:val="24"/>
          <w:szCs w:val="24"/>
        </w:rPr>
        <w:t xml:space="preserve">Buyer Advisory </w:t>
      </w:r>
      <w:r w:rsidRPr="00802649">
        <w:rPr>
          <w:rFonts w:asciiTheme="majorHAnsi" w:hAnsiTheme="majorHAnsi" w:cstheme="majorHAnsi"/>
          <w:sz w:val="24"/>
          <w:szCs w:val="24"/>
        </w:rPr>
        <w:t>contains links to various city and town planning departments.</w:t>
      </w:r>
    </w:p>
    <w:p w:rsidR="00E257D7" w:rsidRPr="00802649" w:rsidRDefault="00E257D7" w:rsidP="00DF11EA">
      <w:pPr>
        <w:rPr>
          <w:rFonts w:asciiTheme="majorHAnsi" w:hAnsiTheme="majorHAnsi" w:cstheme="majorHAnsi"/>
          <w:sz w:val="24"/>
          <w:szCs w:val="24"/>
        </w:rPr>
      </w:pPr>
    </w:p>
    <w:p w:rsidR="00E257D7" w:rsidRPr="00802649" w:rsidRDefault="00E257D7" w:rsidP="00DF11EA">
      <w:pPr>
        <w:rPr>
          <w:rFonts w:asciiTheme="majorHAnsi" w:hAnsiTheme="majorHAnsi" w:cstheme="majorHAnsi"/>
          <w:b/>
          <w:sz w:val="28"/>
          <w:szCs w:val="28"/>
        </w:rPr>
      </w:pPr>
      <w:r w:rsidRPr="00802649">
        <w:rPr>
          <w:rFonts w:asciiTheme="majorHAnsi" w:hAnsiTheme="majorHAnsi" w:cstheme="majorHAnsi"/>
          <w:b/>
          <w:sz w:val="28"/>
          <w:szCs w:val="28"/>
        </w:rPr>
        <w:t>Schools</w:t>
      </w:r>
    </w:p>
    <w:p w:rsidR="00E257D7" w:rsidRPr="00802649" w:rsidRDefault="00E257D7" w:rsidP="00DF11EA">
      <w:pPr>
        <w:rPr>
          <w:rFonts w:asciiTheme="majorHAnsi" w:hAnsiTheme="majorHAnsi" w:cstheme="majorHAnsi"/>
          <w:b/>
          <w:sz w:val="24"/>
          <w:szCs w:val="24"/>
        </w:rPr>
      </w:pPr>
      <w:r w:rsidRPr="00802649">
        <w:rPr>
          <w:rFonts w:asciiTheme="majorHAnsi" w:hAnsiTheme="majorHAnsi" w:cstheme="majorHAnsi"/>
          <w:b/>
          <w:sz w:val="24"/>
          <w:szCs w:val="24"/>
        </w:rPr>
        <w:t>What risks are associated with failing to investigate area schools?</w:t>
      </w:r>
    </w:p>
    <w:p w:rsidR="00E257D7" w:rsidRPr="003120B8" w:rsidRDefault="00E257D7" w:rsidP="003120B8">
      <w:pPr>
        <w:pStyle w:val="ListParagraph"/>
        <w:numPr>
          <w:ilvl w:val="0"/>
          <w:numId w:val="72"/>
        </w:numPr>
        <w:rPr>
          <w:rFonts w:asciiTheme="majorHAnsi" w:hAnsiTheme="majorHAnsi" w:cstheme="majorHAnsi"/>
          <w:b/>
          <w:i/>
          <w:vanish/>
          <w:color w:val="FF0000"/>
          <w:sz w:val="24"/>
          <w:szCs w:val="24"/>
        </w:rPr>
      </w:pPr>
      <w:r w:rsidRPr="003120B8">
        <w:rPr>
          <w:rFonts w:asciiTheme="majorHAnsi" w:hAnsiTheme="majorHAnsi" w:cstheme="majorHAnsi"/>
          <w:b/>
          <w:i/>
          <w:vanish/>
          <w:color w:val="FF0000"/>
          <w:sz w:val="24"/>
          <w:szCs w:val="24"/>
        </w:rPr>
        <w:t>Failure to consider enrollment caps, school ratings and state standards</w:t>
      </w:r>
    </w:p>
    <w:p w:rsidR="00E257D7" w:rsidRPr="00802649" w:rsidRDefault="00E257D7" w:rsidP="00DF11EA">
      <w:pPr>
        <w:rPr>
          <w:rFonts w:asciiTheme="majorHAnsi" w:hAnsiTheme="majorHAnsi" w:cstheme="majorHAnsi"/>
          <w:sz w:val="24"/>
          <w:szCs w:val="24"/>
        </w:rPr>
      </w:pPr>
      <w:r w:rsidRPr="00802649">
        <w:rPr>
          <w:rFonts w:asciiTheme="majorHAnsi" w:hAnsiTheme="majorHAnsi" w:cstheme="majorHAnsi"/>
          <w:sz w:val="24"/>
          <w:szCs w:val="24"/>
        </w:rPr>
        <w:t xml:space="preserve">For buyers with school-aged children, the condition and availability of area schools may be a significant consideration.  Links are available in 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 xml:space="preserve"> to investigate area schools.  Buyers are also recommended to make an on-site visit to the school.</w:t>
      </w:r>
    </w:p>
    <w:p w:rsidR="00E257D7" w:rsidRPr="00802649" w:rsidRDefault="00E257D7" w:rsidP="00DF11EA">
      <w:pPr>
        <w:rPr>
          <w:rFonts w:asciiTheme="majorHAnsi" w:hAnsiTheme="majorHAnsi" w:cstheme="majorHAnsi"/>
          <w:sz w:val="24"/>
          <w:szCs w:val="24"/>
        </w:rPr>
      </w:pPr>
    </w:p>
    <w:p w:rsidR="00E257D7" w:rsidRPr="00802649" w:rsidRDefault="00E257D7" w:rsidP="00DF11EA">
      <w:pPr>
        <w:rPr>
          <w:rFonts w:asciiTheme="majorHAnsi" w:hAnsiTheme="majorHAnsi" w:cstheme="majorHAnsi"/>
          <w:b/>
          <w:sz w:val="28"/>
          <w:szCs w:val="28"/>
        </w:rPr>
      </w:pPr>
      <w:r w:rsidRPr="00802649">
        <w:rPr>
          <w:rFonts w:asciiTheme="majorHAnsi" w:hAnsiTheme="majorHAnsi" w:cstheme="majorHAnsi"/>
          <w:b/>
          <w:sz w:val="28"/>
          <w:szCs w:val="28"/>
        </w:rPr>
        <w:t>City Profile Report</w:t>
      </w:r>
    </w:p>
    <w:p w:rsidR="00E257D7" w:rsidRPr="00802649" w:rsidRDefault="00E257D7" w:rsidP="00DF11EA">
      <w:pPr>
        <w:rPr>
          <w:rFonts w:asciiTheme="majorHAnsi" w:hAnsiTheme="majorHAnsi" w:cstheme="majorHAnsi"/>
          <w:sz w:val="24"/>
          <w:szCs w:val="24"/>
        </w:rPr>
      </w:pPr>
      <w:r w:rsidRPr="00802649">
        <w:rPr>
          <w:rFonts w:asciiTheme="majorHAnsi" w:hAnsiTheme="majorHAnsi" w:cstheme="majorHAnsi"/>
          <w:sz w:val="24"/>
          <w:szCs w:val="24"/>
        </w:rPr>
        <w:t xml:space="preserve">Obtaining a city profile report may be important to buyers, especially those relocating from another area.  These reports contain information such as demographics and finances from a number of sources.  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 xml:space="preserve"> contains a link where buyers can access city profiles.</w:t>
      </w:r>
    </w:p>
    <w:p w:rsidR="00E257D7" w:rsidRPr="00802649" w:rsidRDefault="00E257D7">
      <w:pPr>
        <w:rPr>
          <w:rFonts w:asciiTheme="majorHAnsi" w:hAnsiTheme="majorHAnsi" w:cstheme="majorHAnsi"/>
          <w:sz w:val="24"/>
          <w:szCs w:val="24"/>
        </w:rPr>
      </w:pPr>
      <w:r w:rsidRPr="00802649">
        <w:rPr>
          <w:rFonts w:asciiTheme="majorHAnsi" w:hAnsiTheme="majorHAnsi" w:cstheme="majorHAnsi"/>
          <w:sz w:val="24"/>
          <w:szCs w:val="24"/>
        </w:rPr>
        <w:br w:type="page"/>
      </w:r>
    </w:p>
    <w:p w:rsidR="00E257D7" w:rsidRPr="00802649" w:rsidRDefault="00E257D7" w:rsidP="002D58A7">
      <w:pPr>
        <w:rPr>
          <w:rFonts w:asciiTheme="majorHAnsi" w:hAnsiTheme="majorHAnsi" w:cstheme="majorHAnsi"/>
          <w:b/>
          <w:sz w:val="28"/>
          <w:szCs w:val="28"/>
        </w:rPr>
      </w:pPr>
      <w:r w:rsidRPr="00802649">
        <w:rPr>
          <w:rFonts w:asciiTheme="majorHAnsi" w:hAnsiTheme="majorHAnsi" w:cstheme="majorHAnsi"/>
          <w:b/>
          <w:sz w:val="28"/>
          <w:szCs w:val="28"/>
        </w:rPr>
        <w:t xml:space="preserve">Due Diligence Conclusion </w:t>
      </w:r>
    </w:p>
    <w:p w:rsidR="00E257D7" w:rsidRPr="003120B8" w:rsidRDefault="00E257D7" w:rsidP="002D58A7">
      <w:pPr>
        <w:rPr>
          <w:rFonts w:asciiTheme="majorHAnsi" w:hAnsiTheme="majorHAnsi" w:cstheme="majorHAnsi"/>
          <w:b/>
          <w:i/>
          <w:vanish/>
          <w:color w:val="FF0000"/>
          <w:sz w:val="24"/>
          <w:szCs w:val="24"/>
        </w:rPr>
      </w:pPr>
      <w:r w:rsidRPr="003120B8">
        <w:rPr>
          <w:rFonts w:asciiTheme="majorHAnsi" w:hAnsiTheme="majorHAnsi" w:cstheme="majorHAnsi"/>
          <w:b/>
          <w:i/>
          <w:vanish/>
          <w:color w:val="FF0000"/>
          <w:sz w:val="24"/>
          <w:szCs w:val="24"/>
        </w:rPr>
        <w:t>Timing: 10 minutes</w:t>
      </w:r>
    </w:p>
    <w:p w:rsidR="00E257D7" w:rsidRPr="00802649" w:rsidRDefault="00E257D7" w:rsidP="002D58A7">
      <w:pPr>
        <w:rPr>
          <w:rFonts w:asciiTheme="majorHAnsi" w:hAnsiTheme="majorHAnsi" w:cstheme="majorHAnsi"/>
          <w:sz w:val="24"/>
          <w:szCs w:val="24"/>
        </w:rPr>
      </w:pPr>
      <w:r w:rsidRPr="00802649">
        <w:rPr>
          <w:rFonts w:asciiTheme="majorHAnsi" w:hAnsiTheme="majorHAnsi" w:cstheme="majorHAnsi"/>
          <w:sz w:val="24"/>
          <w:szCs w:val="24"/>
        </w:rPr>
        <w:t xml:space="preserve">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 xml:space="preserve"> was created to allow buyers to take a more active role in completing desired inspections and investigations on a property.  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 xml:space="preserve"> also encourages buyers to familiarize themselves with a property by talking to neighbors and driving around the neighborhood.  Additional links are provided to assist buyers in obtaining further information on government agencies and fair housing issues. </w:t>
      </w:r>
    </w:p>
    <w:p w:rsidR="00E257D7" w:rsidRPr="00802649" w:rsidRDefault="00E257D7" w:rsidP="002D58A7">
      <w:pPr>
        <w:rPr>
          <w:rFonts w:asciiTheme="majorHAnsi" w:hAnsiTheme="majorHAnsi" w:cstheme="majorHAnsi"/>
          <w:b/>
          <w:sz w:val="24"/>
          <w:szCs w:val="24"/>
        </w:rPr>
      </w:pPr>
      <w:r w:rsidRPr="00802649">
        <w:rPr>
          <w:rFonts w:asciiTheme="majorHAnsi" w:hAnsiTheme="majorHAnsi" w:cstheme="majorHAnsi"/>
          <w:b/>
          <w:sz w:val="24"/>
          <w:szCs w:val="24"/>
        </w:rPr>
        <w:t xml:space="preserve">How can you use the </w:t>
      </w:r>
      <w:r w:rsidRPr="00802649">
        <w:rPr>
          <w:rFonts w:asciiTheme="majorHAnsi" w:hAnsiTheme="majorHAnsi" w:cstheme="majorHAnsi"/>
          <w:b/>
          <w:i/>
          <w:sz w:val="24"/>
          <w:szCs w:val="24"/>
        </w:rPr>
        <w:t>Buyer Advisory</w:t>
      </w:r>
      <w:r w:rsidRPr="00802649">
        <w:rPr>
          <w:rFonts w:asciiTheme="majorHAnsi" w:hAnsiTheme="majorHAnsi" w:cstheme="majorHAnsi"/>
          <w:b/>
          <w:sz w:val="24"/>
          <w:szCs w:val="24"/>
        </w:rPr>
        <w:t xml:space="preserve"> to assist buyers in completing due diligence inspections and investigations?</w:t>
      </w:r>
    </w:p>
    <w:p w:rsidR="00E257D7" w:rsidRPr="00802649" w:rsidRDefault="00E257D7" w:rsidP="002D58A7">
      <w:pPr>
        <w:rPr>
          <w:rFonts w:asciiTheme="majorHAnsi" w:hAnsiTheme="majorHAnsi" w:cstheme="majorHAnsi"/>
          <w:sz w:val="24"/>
          <w:szCs w:val="24"/>
        </w:rPr>
      </w:pPr>
    </w:p>
    <w:p w:rsidR="00E257D7" w:rsidRPr="003120B8" w:rsidRDefault="00E257D7" w:rsidP="003120B8">
      <w:pPr>
        <w:pStyle w:val="ListParagraph"/>
        <w:numPr>
          <w:ilvl w:val="0"/>
          <w:numId w:val="72"/>
        </w:numPr>
        <w:rPr>
          <w:rFonts w:asciiTheme="majorHAnsi" w:hAnsiTheme="majorHAnsi" w:cstheme="majorHAnsi"/>
          <w:b/>
          <w:i/>
          <w:vanish/>
          <w:color w:val="FF0000"/>
          <w:sz w:val="24"/>
          <w:szCs w:val="24"/>
        </w:rPr>
      </w:pPr>
      <w:r w:rsidRPr="003120B8">
        <w:rPr>
          <w:rFonts w:asciiTheme="majorHAnsi" w:hAnsiTheme="majorHAnsi" w:cstheme="majorHAnsi"/>
          <w:b/>
          <w:i/>
          <w:vanish/>
          <w:color w:val="FF0000"/>
          <w:sz w:val="24"/>
          <w:szCs w:val="24"/>
        </w:rPr>
        <w:t>Identify important issues</w:t>
      </w:r>
    </w:p>
    <w:p w:rsidR="00E257D7" w:rsidRPr="00802649" w:rsidRDefault="00E257D7" w:rsidP="002D58A7">
      <w:pPr>
        <w:pStyle w:val="ListParagraph"/>
        <w:ind w:left="765"/>
        <w:rPr>
          <w:rFonts w:asciiTheme="majorHAnsi" w:hAnsiTheme="majorHAnsi" w:cstheme="majorHAnsi"/>
          <w:color w:val="FF0000"/>
          <w:sz w:val="24"/>
          <w:szCs w:val="24"/>
        </w:rPr>
      </w:pPr>
    </w:p>
    <w:p w:rsidR="00E257D7" w:rsidRPr="00802649" w:rsidRDefault="00E257D7" w:rsidP="002D58A7">
      <w:pPr>
        <w:pStyle w:val="ListParagraph"/>
        <w:ind w:left="765"/>
        <w:rPr>
          <w:rFonts w:asciiTheme="majorHAnsi" w:hAnsiTheme="majorHAnsi" w:cstheme="majorHAnsi"/>
          <w:color w:val="FF0000"/>
          <w:sz w:val="24"/>
          <w:szCs w:val="24"/>
        </w:rPr>
      </w:pPr>
    </w:p>
    <w:p w:rsidR="00E257D7" w:rsidRPr="003120B8" w:rsidRDefault="00E257D7" w:rsidP="003120B8">
      <w:pPr>
        <w:pStyle w:val="ListParagraph"/>
        <w:numPr>
          <w:ilvl w:val="0"/>
          <w:numId w:val="72"/>
        </w:numPr>
        <w:rPr>
          <w:rFonts w:asciiTheme="majorHAnsi" w:hAnsiTheme="majorHAnsi" w:cstheme="majorHAnsi"/>
          <w:b/>
          <w:i/>
          <w:vanish/>
          <w:color w:val="FF0000"/>
          <w:sz w:val="24"/>
          <w:szCs w:val="24"/>
        </w:rPr>
      </w:pPr>
      <w:r w:rsidRPr="003120B8">
        <w:rPr>
          <w:rFonts w:asciiTheme="majorHAnsi" w:hAnsiTheme="majorHAnsi" w:cstheme="majorHAnsi"/>
          <w:b/>
          <w:i/>
          <w:vanish/>
          <w:color w:val="FF0000"/>
          <w:sz w:val="24"/>
          <w:szCs w:val="24"/>
        </w:rPr>
        <w:t>Explain why certain issues may be important</w:t>
      </w:r>
    </w:p>
    <w:p w:rsidR="00E257D7" w:rsidRPr="003120B8" w:rsidRDefault="00E257D7" w:rsidP="00E245B0">
      <w:pPr>
        <w:spacing w:after="0" w:line="240" w:lineRule="auto"/>
        <w:rPr>
          <w:rFonts w:asciiTheme="majorHAnsi" w:hAnsiTheme="majorHAnsi" w:cstheme="majorHAnsi"/>
          <w:b/>
          <w:i/>
          <w:vanish/>
          <w:color w:val="FF0000"/>
          <w:sz w:val="24"/>
          <w:szCs w:val="24"/>
        </w:rPr>
      </w:pPr>
    </w:p>
    <w:p w:rsidR="00E257D7" w:rsidRPr="003120B8" w:rsidRDefault="00E257D7" w:rsidP="00E245B0">
      <w:pPr>
        <w:spacing w:after="0" w:line="240" w:lineRule="auto"/>
        <w:rPr>
          <w:rFonts w:asciiTheme="majorHAnsi" w:hAnsiTheme="majorHAnsi" w:cstheme="majorHAnsi"/>
          <w:b/>
          <w:i/>
          <w:vanish/>
          <w:color w:val="FF0000"/>
          <w:sz w:val="24"/>
          <w:szCs w:val="24"/>
        </w:rPr>
      </w:pPr>
    </w:p>
    <w:p w:rsidR="00E257D7" w:rsidRPr="003120B8" w:rsidRDefault="00E257D7" w:rsidP="003120B8">
      <w:pPr>
        <w:pStyle w:val="ListParagraph"/>
        <w:numPr>
          <w:ilvl w:val="0"/>
          <w:numId w:val="72"/>
        </w:numPr>
        <w:rPr>
          <w:rFonts w:asciiTheme="majorHAnsi" w:hAnsiTheme="majorHAnsi" w:cstheme="majorHAnsi"/>
          <w:b/>
          <w:i/>
          <w:vanish/>
          <w:color w:val="FF0000"/>
          <w:sz w:val="24"/>
          <w:szCs w:val="24"/>
        </w:rPr>
      </w:pPr>
      <w:r w:rsidRPr="003120B8">
        <w:rPr>
          <w:rFonts w:asciiTheme="majorHAnsi" w:hAnsiTheme="majorHAnsi" w:cstheme="majorHAnsi"/>
          <w:b/>
          <w:i/>
          <w:vanish/>
          <w:color w:val="FF0000"/>
          <w:sz w:val="24"/>
          <w:szCs w:val="24"/>
        </w:rPr>
        <w:t>Direct them to sources of additional information</w:t>
      </w:r>
    </w:p>
    <w:p w:rsidR="00E257D7" w:rsidRPr="00802649" w:rsidRDefault="00E257D7" w:rsidP="00DF11EA">
      <w:pPr>
        <w:rPr>
          <w:rFonts w:asciiTheme="majorHAnsi" w:hAnsiTheme="majorHAnsi" w:cstheme="majorHAnsi"/>
          <w:sz w:val="24"/>
          <w:szCs w:val="24"/>
        </w:rPr>
      </w:pPr>
    </w:p>
    <w:p w:rsidR="00E257D7" w:rsidRPr="00802649" w:rsidRDefault="00E257D7" w:rsidP="00DF11EA">
      <w:pPr>
        <w:rPr>
          <w:rFonts w:asciiTheme="majorHAnsi" w:hAnsiTheme="majorHAnsi" w:cstheme="majorHAnsi"/>
          <w:sz w:val="24"/>
          <w:szCs w:val="24"/>
        </w:rPr>
      </w:pPr>
    </w:p>
    <w:p w:rsidR="00E257D7" w:rsidRPr="00802649" w:rsidRDefault="00E257D7" w:rsidP="00DF11EA">
      <w:pPr>
        <w:rPr>
          <w:rFonts w:asciiTheme="majorHAnsi" w:hAnsiTheme="majorHAnsi" w:cstheme="majorHAnsi"/>
          <w:b/>
          <w:color w:val="FF0000"/>
          <w:sz w:val="24"/>
          <w:szCs w:val="24"/>
        </w:rPr>
      </w:pPr>
    </w:p>
    <w:p w:rsidR="00E257D7" w:rsidRPr="00802649" w:rsidRDefault="00E257D7" w:rsidP="00DF11EA">
      <w:pPr>
        <w:rPr>
          <w:rFonts w:asciiTheme="majorHAnsi" w:hAnsiTheme="majorHAnsi" w:cstheme="majorHAnsi"/>
          <w:sz w:val="24"/>
          <w:szCs w:val="24"/>
        </w:rPr>
      </w:pPr>
    </w:p>
    <w:sectPr w:rsidR="00E257D7" w:rsidRPr="00802649" w:rsidSect="00DC083B">
      <w:footerReference w:type="default" r:id="rId12"/>
      <w:pgSz w:w="12240" w:h="15840"/>
      <w:pgMar w:top="1440" w:right="1440" w:bottom="1440" w:left="1440" w:header="720" w:footer="720" w:gutter="0"/>
      <w:cols w:space="720"/>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5DEE" w:rsidRDefault="004D5DEE" w:rsidP="00DC083B">
      <w:pPr>
        <w:spacing w:after="0" w:line="240" w:lineRule="auto"/>
      </w:pPr>
      <w:r>
        <w:separator/>
      </w:r>
    </w:p>
  </w:endnote>
  <w:endnote w:type="continuationSeparator" w:id="0">
    <w:p w:rsidR="004D5DEE" w:rsidRDefault="004D5DEE" w:rsidP="00DC0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DEE" w:rsidRDefault="004D5DEE">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44</w:t>
    </w:r>
    <w:r>
      <w:rPr>
        <w:caps/>
        <w:noProof/>
        <w:color w:val="4F81BD" w:themeColor="accent1"/>
      </w:rPr>
      <w:fldChar w:fldCharType="end"/>
    </w:r>
  </w:p>
  <w:p w:rsidR="004D5DEE" w:rsidRDefault="004D5DEE">
    <w:pPr>
      <w:pStyle w:val="Footer"/>
    </w:pPr>
    <w:r>
      <w:t>12/2018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5DEE" w:rsidRDefault="004D5DEE" w:rsidP="00DC083B">
      <w:pPr>
        <w:spacing w:after="0" w:line="240" w:lineRule="auto"/>
      </w:pPr>
      <w:r>
        <w:separator/>
      </w:r>
    </w:p>
  </w:footnote>
  <w:footnote w:type="continuationSeparator" w:id="0">
    <w:p w:rsidR="004D5DEE" w:rsidRDefault="004D5DEE" w:rsidP="00DC08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F79F7"/>
    <w:multiLevelType w:val="hybridMultilevel"/>
    <w:tmpl w:val="35D6C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A42DE"/>
    <w:multiLevelType w:val="hybridMultilevel"/>
    <w:tmpl w:val="3B52188C"/>
    <w:lvl w:ilvl="0" w:tplc="F3DAB70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D56B4"/>
    <w:multiLevelType w:val="hybridMultilevel"/>
    <w:tmpl w:val="EAB81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3B02EC"/>
    <w:multiLevelType w:val="hybridMultilevel"/>
    <w:tmpl w:val="CA940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F07CF0"/>
    <w:multiLevelType w:val="hybridMultilevel"/>
    <w:tmpl w:val="A3125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420977"/>
    <w:multiLevelType w:val="hybridMultilevel"/>
    <w:tmpl w:val="FF84F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C836CB"/>
    <w:multiLevelType w:val="hybridMultilevel"/>
    <w:tmpl w:val="9776F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1112E6"/>
    <w:multiLevelType w:val="hybridMultilevel"/>
    <w:tmpl w:val="6ECAA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513793"/>
    <w:multiLevelType w:val="hybridMultilevel"/>
    <w:tmpl w:val="5E36C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887313"/>
    <w:multiLevelType w:val="hybridMultilevel"/>
    <w:tmpl w:val="C5CA7BCE"/>
    <w:lvl w:ilvl="0" w:tplc="2C588334">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0F1264F3"/>
    <w:multiLevelType w:val="hybridMultilevel"/>
    <w:tmpl w:val="ED047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58559E"/>
    <w:multiLevelType w:val="hybridMultilevel"/>
    <w:tmpl w:val="C5F6E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B339CC"/>
    <w:multiLevelType w:val="hybridMultilevel"/>
    <w:tmpl w:val="FFCA7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9C4E8A"/>
    <w:multiLevelType w:val="hybridMultilevel"/>
    <w:tmpl w:val="98C2E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FC4192"/>
    <w:multiLevelType w:val="hybridMultilevel"/>
    <w:tmpl w:val="76121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310B80"/>
    <w:multiLevelType w:val="hybridMultilevel"/>
    <w:tmpl w:val="D5188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C53396"/>
    <w:multiLevelType w:val="hybridMultilevel"/>
    <w:tmpl w:val="68BC5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D755CD"/>
    <w:multiLevelType w:val="hybridMultilevel"/>
    <w:tmpl w:val="45A2BC3E"/>
    <w:lvl w:ilvl="0" w:tplc="04090005">
      <w:start w:val="1"/>
      <w:numFmt w:val="bullet"/>
      <w:lvlText w:val=""/>
      <w:lvlJc w:val="left"/>
      <w:pPr>
        <w:ind w:left="1485" w:hanging="360"/>
      </w:pPr>
      <w:rPr>
        <w:rFonts w:ascii="Wingdings" w:hAnsi="Wingdings" w:hint="default"/>
        <w:color w:val="auto"/>
        <w:sz w:val="24"/>
      </w:rPr>
    </w:lvl>
    <w:lvl w:ilvl="1" w:tplc="04090003" w:tentative="1">
      <w:start w:val="1"/>
      <w:numFmt w:val="bullet"/>
      <w:lvlText w:val="o"/>
      <w:lvlJc w:val="left"/>
      <w:pPr>
        <w:ind w:left="2205" w:hanging="360"/>
      </w:pPr>
      <w:rPr>
        <w:rFonts w:ascii="Courier New" w:hAnsi="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8" w15:restartNumberingAfterBreak="0">
    <w:nsid w:val="21770326"/>
    <w:multiLevelType w:val="hybridMultilevel"/>
    <w:tmpl w:val="13E6C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7A4F9B"/>
    <w:multiLevelType w:val="hybridMultilevel"/>
    <w:tmpl w:val="55367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A94978"/>
    <w:multiLevelType w:val="hybridMultilevel"/>
    <w:tmpl w:val="7D2A5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341ED5"/>
    <w:multiLevelType w:val="hybridMultilevel"/>
    <w:tmpl w:val="1FE64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B84E39"/>
    <w:multiLevelType w:val="hybridMultilevel"/>
    <w:tmpl w:val="2DD00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85704B"/>
    <w:multiLevelType w:val="hybridMultilevel"/>
    <w:tmpl w:val="5D68B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945559"/>
    <w:multiLevelType w:val="hybridMultilevel"/>
    <w:tmpl w:val="EF5A0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DB35BD8"/>
    <w:multiLevelType w:val="hybridMultilevel"/>
    <w:tmpl w:val="54D02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8C2F96"/>
    <w:multiLevelType w:val="hybridMultilevel"/>
    <w:tmpl w:val="AF4C8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4641F96"/>
    <w:multiLevelType w:val="hybridMultilevel"/>
    <w:tmpl w:val="096E1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5E4F2E"/>
    <w:multiLevelType w:val="hybridMultilevel"/>
    <w:tmpl w:val="DA488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7C82EAD"/>
    <w:multiLevelType w:val="hybridMultilevel"/>
    <w:tmpl w:val="A2FA042E"/>
    <w:lvl w:ilvl="0" w:tplc="A704F24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EE0CC7"/>
    <w:multiLevelType w:val="hybridMultilevel"/>
    <w:tmpl w:val="B374F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A0A3FF2"/>
    <w:multiLevelType w:val="hybridMultilevel"/>
    <w:tmpl w:val="ACA83D96"/>
    <w:lvl w:ilvl="0" w:tplc="36780516">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AA21A0D"/>
    <w:multiLevelType w:val="hybridMultilevel"/>
    <w:tmpl w:val="2EF03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CC64820"/>
    <w:multiLevelType w:val="hybridMultilevel"/>
    <w:tmpl w:val="8D569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CFE12D4"/>
    <w:multiLevelType w:val="hybridMultilevel"/>
    <w:tmpl w:val="A1A815BA"/>
    <w:lvl w:ilvl="0" w:tplc="36780516">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045517F"/>
    <w:multiLevelType w:val="hybridMultilevel"/>
    <w:tmpl w:val="424E3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4A6409"/>
    <w:multiLevelType w:val="hybridMultilevel"/>
    <w:tmpl w:val="F6384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981CCC"/>
    <w:multiLevelType w:val="hybridMultilevel"/>
    <w:tmpl w:val="CF885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80524ED"/>
    <w:multiLevelType w:val="hybridMultilevel"/>
    <w:tmpl w:val="A1608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99D6012"/>
    <w:multiLevelType w:val="hybridMultilevel"/>
    <w:tmpl w:val="BB0EB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A4865DC"/>
    <w:multiLevelType w:val="hybridMultilevel"/>
    <w:tmpl w:val="D31EA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BBF2FB3"/>
    <w:multiLevelType w:val="hybridMultilevel"/>
    <w:tmpl w:val="589E0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C4079F0"/>
    <w:multiLevelType w:val="hybridMultilevel"/>
    <w:tmpl w:val="95BCB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D382A04"/>
    <w:multiLevelType w:val="hybridMultilevel"/>
    <w:tmpl w:val="2E340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2B52536"/>
    <w:multiLevelType w:val="hybridMultilevel"/>
    <w:tmpl w:val="7EE47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3DF6BE2"/>
    <w:multiLevelType w:val="hybridMultilevel"/>
    <w:tmpl w:val="3CD04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68A2F6F"/>
    <w:multiLevelType w:val="hybridMultilevel"/>
    <w:tmpl w:val="E4262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7203A66"/>
    <w:multiLevelType w:val="hybridMultilevel"/>
    <w:tmpl w:val="C7882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7440363"/>
    <w:multiLevelType w:val="hybridMultilevel"/>
    <w:tmpl w:val="2F1CA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81A34F7"/>
    <w:multiLevelType w:val="hybridMultilevel"/>
    <w:tmpl w:val="428EC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A442DCB"/>
    <w:multiLevelType w:val="hybridMultilevel"/>
    <w:tmpl w:val="1632E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AD60503"/>
    <w:multiLevelType w:val="hybridMultilevel"/>
    <w:tmpl w:val="219EF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BC9705E"/>
    <w:multiLevelType w:val="hybridMultilevel"/>
    <w:tmpl w:val="72EC67EC"/>
    <w:lvl w:ilvl="0" w:tplc="36780516">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BE53BC7"/>
    <w:multiLevelType w:val="hybridMultilevel"/>
    <w:tmpl w:val="F0161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DB0619B"/>
    <w:multiLevelType w:val="hybridMultilevel"/>
    <w:tmpl w:val="94AE4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F0E7534"/>
    <w:multiLevelType w:val="hybridMultilevel"/>
    <w:tmpl w:val="5ABEA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2FC2D7D"/>
    <w:multiLevelType w:val="hybridMultilevel"/>
    <w:tmpl w:val="841A6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365620B"/>
    <w:multiLevelType w:val="hybridMultilevel"/>
    <w:tmpl w:val="3524F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3B9088D"/>
    <w:multiLevelType w:val="hybridMultilevel"/>
    <w:tmpl w:val="7076C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7C301C8"/>
    <w:multiLevelType w:val="hybridMultilevel"/>
    <w:tmpl w:val="A2D40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9E12BEF"/>
    <w:multiLevelType w:val="hybridMultilevel"/>
    <w:tmpl w:val="E056F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A7B32F1"/>
    <w:multiLevelType w:val="hybridMultilevel"/>
    <w:tmpl w:val="1BB42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BB37C20"/>
    <w:multiLevelType w:val="hybridMultilevel"/>
    <w:tmpl w:val="3A984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DDE3FBA"/>
    <w:multiLevelType w:val="hybridMultilevel"/>
    <w:tmpl w:val="18A02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F8228CC"/>
    <w:multiLevelType w:val="hybridMultilevel"/>
    <w:tmpl w:val="8550E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FF2582D"/>
    <w:multiLevelType w:val="hybridMultilevel"/>
    <w:tmpl w:val="E75AE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5286228"/>
    <w:multiLevelType w:val="hybridMultilevel"/>
    <w:tmpl w:val="D0EA4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7A3782F"/>
    <w:multiLevelType w:val="hybridMultilevel"/>
    <w:tmpl w:val="EE968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990666E"/>
    <w:multiLevelType w:val="hybridMultilevel"/>
    <w:tmpl w:val="9EBE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C047AB8"/>
    <w:multiLevelType w:val="hybridMultilevel"/>
    <w:tmpl w:val="8C66B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EDB669E"/>
    <w:multiLevelType w:val="hybridMultilevel"/>
    <w:tmpl w:val="1DEAE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F995DBE"/>
    <w:multiLevelType w:val="hybridMultilevel"/>
    <w:tmpl w:val="0E1E1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35"/>
  </w:num>
  <w:num w:numId="4">
    <w:abstractNumId w:val="54"/>
  </w:num>
  <w:num w:numId="5">
    <w:abstractNumId w:val="40"/>
  </w:num>
  <w:num w:numId="6">
    <w:abstractNumId w:val="20"/>
  </w:num>
  <w:num w:numId="7">
    <w:abstractNumId w:val="14"/>
  </w:num>
  <w:num w:numId="8">
    <w:abstractNumId w:val="32"/>
  </w:num>
  <w:num w:numId="9">
    <w:abstractNumId w:val="28"/>
  </w:num>
  <w:num w:numId="10">
    <w:abstractNumId w:val="51"/>
  </w:num>
  <w:num w:numId="11">
    <w:abstractNumId w:val="7"/>
  </w:num>
  <w:num w:numId="12">
    <w:abstractNumId w:val="57"/>
  </w:num>
  <w:num w:numId="13">
    <w:abstractNumId w:val="60"/>
  </w:num>
  <w:num w:numId="14">
    <w:abstractNumId w:val="52"/>
  </w:num>
  <w:num w:numId="15">
    <w:abstractNumId w:val="34"/>
  </w:num>
  <w:num w:numId="16">
    <w:abstractNumId w:val="47"/>
  </w:num>
  <w:num w:numId="17">
    <w:abstractNumId w:val="31"/>
  </w:num>
  <w:num w:numId="18">
    <w:abstractNumId w:val="50"/>
  </w:num>
  <w:num w:numId="19">
    <w:abstractNumId w:val="17"/>
  </w:num>
  <w:num w:numId="20">
    <w:abstractNumId w:val="16"/>
  </w:num>
  <w:num w:numId="21">
    <w:abstractNumId w:val="0"/>
  </w:num>
  <w:num w:numId="22">
    <w:abstractNumId w:val="55"/>
  </w:num>
  <w:num w:numId="23">
    <w:abstractNumId w:val="43"/>
  </w:num>
  <w:num w:numId="24">
    <w:abstractNumId w:val="45"/>
  </w:num>
  <w:num w:numId="25">
    <w:abstractNumId w:val="4"/>
  </w:num>
  <w:num w:numId="26">
    <w:abstractNumId w:val="38"/>
  </w:num>
  <w:num w:numId="27">
    <w:abstractNumId w:val="27"/>
  </w:num>
  <w:num w:numId="28">
    <w:abstractNumId w:val="5"/>
  </w:num>
  <w:num w:numId="29">
    <w:abstractNumId w:val="46"/>
  </w:num>
  <w:num w:numId="30">
    <w:abstractNumId w:val="70"/>
  </w:num>
  <w:num w:numId="31">
    <w:abstractNumId w:val="36"/>
  </w:num>
  <w:num w:numId="32">
    <w:abstractNumId w:val="62"/>
  </w:num>
  <w:num w:numId="33">
    <w:abstractNumId w:val="53"/>
  </w:num>
  <w:num w:numId="34">
    <w:abstractNumId w:val="41"/>
  </w:num>
  <w:num w:numId="35">
    <w:abstractNumId w:val="15"/>
  </w:num>
  <w:num w:numId="36">
    <w:abstractNumId w:val="64"/>
  </w:num>
  <w:num w:numId="37">
    <w:abstractNumId w:val="48"/>
  </w:num>
  <w:num w:numId="38">
    <w:abstractNumId w:val="39"/>
  </w:num>
  <w:num w:numId="39">
    <w:abstractNumId w:val="19"/>
  </w:num>
  <w:num w:numId="40">
    <w:abstractNumId w:val="49"/>
  </w:num>
  <w:num w:numId="41">
    <w:abstractNumId w:val="1"/>
  </w:num>
  <w:num w:numId="42">
    <w:abstractNumId w:val="24"/>
  </w:num>
  <w:num w:numId="43">
    <w:abstractNumId w:val="56"/>
  </w:num>
  <w:num w:numId="44">
    <w:abstractNumId w:val="61"/>
  </w:num>
  <w:num w:numId="45">
    <w:abstractNumId w:val="26"/>
  </w:num>
  <w:num w:numId="46">
    <w:abstractNumId w:val="18"/>
  </w:num>
  <w:num w:numId="47">
    <w:abstractNumId w:val="21"/>
  </w:num>
  <w:num w:numId="48">
    <w:abstractNumId w:val="44"/>
  </w:num>
  <w:num w:numId="49">
    <w:abstractNumId w:val="37"/>
  </w:num>
  <w:num w:numId="50">
    <w:abstractNumId w:val="25"/>
  </w:num>
  <w:num w:numId="51">
    <w:abstractNumId w:val="13"/>
  </w:num>
  <w:num w:numId="52">
    <w:abstractNumId w:val="69"/>
  </w:num>
  <w:num w:numId="53">
    <w:abstractNumId w:val="23"/>
  </w:num>
  <w:num w:numId="54">
    <w:abstractNumId w:val="30"/>
  </w:num>
  <w:num w:numId="55">
    <w:abstractNumId w:val="67"/>
  </w:num>
  <w:num w:numId="56">
    <w:abstractNumId w:val="12"/>
  </w:num>
  <w:num w:numId="57">
    <w:abstractNumId w:val="66"/>
  </w:num>
  <w:num w:numId="58">
    <w:abstractNumId w:val="11"/>
  </w:num>
  <w:num w:numId="59">
    <w:abstractNumId w:val="6"/>
  </w:num>
  <w:num w:numId="60">
    <w:abstractNumId w:val="65"/>
  </w:num>
  <w:num w:numId="61">
    <w:abstractNumId w:val="2"/>
  </w:num>
  <w:num w:numId="62">
    <w:abstractNumId w:val="58"/>
  </w:num>
  <w:num w:numId="63">
    <w:abstractNumId w:val="29"/>
  </w:num>
  <w:num w:numId="64">
    <w:abstractNumId w:val="63"/>
  </w:num>
  <w:num w:numId="65">
    <w:abstractNumId w:val="42"/>
  </w:num>
  <w:num w:numId="66">
    <w:abstractNumId w:val="22"/>
  </w:num>
  <w:num w:numId="67">
    <w:abstractNumId w:val="68"/>
  </w:num>
  <w:num w:numId="68">
    <w:abstractNumId w:val="71"/>
  </w:num>
  <w:num w:numId="69">
    <w:abstractNumId w:val="33"/>
  </w:num>
  <w:num w:numId="70">
    <w:abstractNumId w:val="3"/>
  </w:num>
  <w:num w:numId="71">
    <w:abstractNumId w:val="59"/>
  </w:num>
  <w:num w:numId="72">
    <w:abstractNumId w:val="10"/>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058"/>
    <w:rsid w:val="00002D01"/>
    <w:rsid w:val="00021EC2"/>
    <w:rsid w:val="00030D52"/>
    <w:rsid w:val="00082944"/>
    <w:rsid w:val="000A41C5"/>
    <w:rsid w:val="000D0394"/>
    <w:rsid w:val="000D5F3A"/>
    <w:rsid w:val="000E06B0"/>
    <w:rsid w:val="000E4D2F"/>
    <w:rsid w:val="001233C5"/>
    <w:rsid w:val="00125AD8"/>
    <w:rsid w:val="00136753"/>
    <w:rsid w:val="00150032"/>
    <w:rsid w:val="00176A42"/>
    <w:rsid w:val="00186DA5"/>
    <w:rsid w:val="001C46F4"/>
    <w:rsid w:val="00201477"/>
    <w:rsid w:val="00216915"/>
    <w:rsid w:val="00223CA5"/>
    <w:rsid w:val="00242BD4"/>
    <w:rsid w:val="00261A0D"/>
    <w:rsid w:val="00277FEA"/>
    <w:rsid w:val="002916BD"/>
    <w:rsid w:val="002A3508"/>
    <w:rsid w:val="002B20FD"/>
    <w:rsid w:val="002D56C9"/>
    <w:rsid w:val="002D58A7"/>
    <w:rsid w:val="002E01B0"/>
    <w:rsid w:val="002F05AF"/>
    <w:rsid w:val="00303071"/>
    <w:rsid w:val="003120B8"/>
    <w:rsid w:val="00327599"/>
    <w:rsid w:val="00327CD7"/>
    <w:rsid w:val="00335C4E"/>
    <w:rsid w:val="003464E2"/>
    <w:rsid w:val="00347DE1"/>
    <w:rsid w:val="00360190"/>
    <w:rsid w:val="00361F19"/>
    <w:rsid w:val="00362BA5"/>
    <w:rsid w:val="00366B7F"/>
    <w:rsid w:val="00371DC2"/>
    <w:rsid w:val="00387A52"/>
    <w:rsid w:val="00391CC1"/>
    <w:rsid w:val="003A2773"/>
    <w:rsid w:val="003B75B2"/>
    <w:rsid w:val="003C04A0"/>
    <w:rsid w:val="003E3B17"/>
    <w:rsid w:val="003F1E1E"/>
    <w:rsid w:val="003F59D4"/>
    <w:rsid w:val="003F5FD3"/>
    <w:rsid w:val="00404060"/>
    <w:rsid w:val="004467E7"/>
    <w:rsid w:val="00466E4D"/>
    <w:rsid w:val="00470480"/>
    <w:rsid w:val="004723F7"/>
    <w:rsid w:val="004831F2"/>
    <w:rsid w:val="004B1629"/>
    <w:rsid w:val="004C28FB"/>
    <w:rsid w:val="004C3511"/>
    <w:rsid w:val="004D19B3"/>
    <w:rsid w:val="004D5DEE"/>
    <w:rsid w:val="004E2659"/>
    <w:rsid w:val="004F7B0E"/>
    <w:rsid w:val="005337E5"/>
    <w:rsid w:val="00544A88"/>
    <w:rsid w:val="00555269"/>
    <w:rsid w:val="005663B4"/>
    <w:rsid w:val="00584C49"/>
    <w:rsid w:val="00590556"/>
    <w:rsid w:val="005A01D2"/>
    <w:rsid w:val="005B1D61"/>
    <w:rsid w:val="005B3B15"/>
    <w:rsid w:val="005C6A04"/>
    <w:rsid w:val="005E437E"/>
    <w:rsid w:val="005E757B"/>
    <w:rsid w:val="005E7B3F"/>
    <w:rsid w:val="00602158"/>
    <w:rsid w:val="006034C1"/>
    <w:rsid w:val="00634218"/>
    <w:rsid w:val="00640C1D"/>
    <w:rsid w:val="00665460"/>
    <w:rsid w:val="006666BA"/>
    <w:rsid w:val="00677088"/>
    <w:rsid w:val="006C5DE3"/>
    <w:rsid w:val="006E1195"/>
    <w:rsid w:val="006E1AF0"/>
    <w:rsid w:val="006F52E7"/>
    <w:rsid w:val="006F7826"/>
    <w:rsid w:val="00716880"/>
    <w:rsid w:val="007327CC"/>
    <w:rsid w:val="007502F4"/>
    <w:rsid w:val="00785B3D"/>
    <w:rsid w:val="007A0C10"/>
    <w:rsid w:val="007A2395"/>
    <w:rsid w:val="007B3864"/>
    <w:rsid w:val="007C6A64"/>
    <w:rsid w:val="007E7337"/>
    <w:rsid w:val="00800523"/>
    <w:rsid w:val="00802649"/>
    <w:rsid w:val="00803921"/>
    <w:rsid w:val="00813790"/>
    <w:rsid w:val="00823BC9"/>
    <w:rsid w:val="0085498B"/>
    <w:rsid w:val="00861F59"/>
    <w:rsid w:val="00862BA2"/>
    <w:rsid w:val="008722E5"/>
    <w:rsid w:val="00923BE1"/>
    <w:rsid w:val="00931BD8"/>
    <w:rsid w:val="009356BA"/>
    <w:rsid w:val="00937AFD"/>
    <w:rsid w:val="00942441"/>
    <w:rsid w:val="00945511"/>
    <w:rsid w:val="0095252B"/>
    <w:rsid w:val="00972C70"/>
    <w:rsid w:val="00975651"/>
    <w:rsid w:val="00995541"/>
    <w:rsid w:val="00996A67"/>
    <w:rsid w:val="009A081F"/>
    <w:rsid w:val="009C62E4"/>
    <w:rsid w:val="009C6810"/>
    <w:rsid w:val="00A00271"/>
    <w:rsid w:val="00A17B15"/>
    <w:rsid w:val="00A2513B"/>
    <w:rsid w:val="00A27310"/>
    <w:rsid w:val="00A31749"/>
    <w:rsid w:val="00A94476"/>
    <w:rsid w:val="00A975C5"/>
    <w:rsid w:val="00AD1E6D"/>
    <w:rsid w:val="00B25058"/>
    <w:rsid w:val="00B75C91"/>
    <w:rsid w:val="00B8689D"/>
    <w:rsid w:val="00B86E81"/>
    <w:rsid w:val="00BD6C9A"/>
    <w:rsid w:val="00BE1068"/>
    <w:rsid w:val="00BF1A26"/>
    <w:rsid w:val="00C05663"/>
    <w:rsid w:val="00C06F52"/>
    <w:rsid w:val="00C16502"/>
    <w:rsid w:val="00C43F23"/>
    <w:rsid w:val="00C55E6F"/>
    <w:rsid w:val="00C654D9"/>
    <w:rsid w:val="00C74829"/>
    <w:rsid w:val="00C829F4"/>
    <w:rsid w:val="00CA46C4"/>
    <w:rsid w:val="00CC6FC2"/>
    <w:rsid w:val="00CD1D3C"/>
    <w:rsid w:val="00CD4001"/>
    <w:rsid w:val="00CD4E57"/>
    <w:rsid w:val="00CF546B"/>
    <w:rsid w:val="00CF6E6E"/>
    <w:rsid w:val="00CF7C1F"/>
    <w:rsid w:val="00D05E35"/>
    <w:rsid w:val="00D0778A"/>
    <w:rsid w:val="00D13C04"/>
    <w:rsid w:val="00D13E77"/>
    <w:rsid w:val="00D1444F"/>
    <w:rsid w:val="00D221BC"/>
    <w:rsid w:val="00D33FCA"/>
    <w:rsid w:val="00D41486"/>
    <w:rsid w:val="00D62CD2"/>
    <w:rsid w:val="00D71EE4"/>
    <w:rsid w:val="00D730FD"/>
    <w:rsid w:val="00D84DFD"/>
    <w:rsid w:val="00DC083B"/>
    <w:rsid w:val="00DC5382"/>
    <w:rsid w:val="00DD0BBB"/>
    <w:rsid w:val="00DD79B5"/>
    <w:rsid w:val="00DF11EA"/>
    <w:rsid w:val="00E14DF5"/>
    <w:rsid w:val="00E245B0"/>
    <w:rsid w:val="00E248E3"/>
    <w:rsid w:val="00E257D7"/>
    <w:rsid w:val="00E8190B"/>
    <w:rsid w:val="00E95E86"/>
    <w:rsid w:val="00EB09E2"/>
    <w:rsid w:val="00ED14AC"/>
    <w:rsid w:val="00EF2313"/>
    <w:rsid w:val="00F02E9B"/>
    <w:rsid w:val="00F15D4B"/>
    <w:rsid w:val="00F27259"/>
    <w:rsid w:val="00F72779"/>
    <w:rsid w:val="00F74FF8"/>
    <w:rsid w:val="00F83553"/>
    <w:rsid w:val="00F90A02"/>
    <w:rsid w:val="00FB2746"/>
    <w:rsid w:val="00FD4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8433"/>
    <o:shapelayout v:ext="edit">
      <o:idmap v:ext="edit" data="1"/>
    </o:shapelayout>
  </w:shapeDefaults>
  <w:decimalSymbol w:val="."/>
  <w:listSeparator w:val=","/>
  <w14:docId w14:val="3C9533FE"/>
  <w15:docId w15:val="{91776916-4A63-499F-B48D-290317419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06B0"/>
    <w:pPr>
      <w:spacing w:after="200" w:line="276" w:lineRule="auto"/>
    </w:pPr>
  </w:style>
  <w:style w:type="paragraph" w:styleId="Heading1">
    <w:name w:val="heading 1"/>
    <w:basedOn w:val="Normal"/>
    <w:next w:val="Normal"/>
    <w:link w:val="Heading1Char"/>
    <w:uiPriority w:val="99"/>
    <w:qFormat/>
    <w:rsid w:val="00D33FCA"/>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D41486"/>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33FCA"/>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D41486"/>
    <w:rPr>
      <w:rFonts w:ascii="Cambria" w:hAnsi="Cambria" w:cs="Times New Roman"/>
      <w:b/>
      <w:bCs/>
      <w:color w:val="4F81BD"/>
      <w:sz w:val="26"/>
      <w:szCs w:val="26"/>
    </w:rPr>
  </w:style>
  <w:style w:type="paragraph" w:styleId="ListParagraph">
    <w:name w:val="List Paragraph"/>
    <w:basedOn w:val="Normal"/>
    <w:uiPriority w:val="99"/>
    <w:qFormat/>
    <w:rsid w:val="00D33FCA"/>
    <w:pPr>
      <w:ind w:left="720"/>
      <w:contextualSpacing/>
    </w:pPr>
  </w:style>
  <w:style w:type="paragraph" w:styleId="BalloonText">
    <w:name w:val="Balloon Text"/>
    <w:basedOn w:val="Normal"/>
    <w:link w:val="BalloonTextChar"/>
    <w:uiPriority w:val="99"/>
    <w:semiHidden/>
    <w:rsid w:val="00030D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30D52"/>
    <w:rPr>
      <w:rFonts w:ascii="Tahoma" w:hAnsi="Tahoma" w:cs="Tahoma"/>
      <w:sz w:val="16"/>
      <w:szCs w:val="16"/>
    </w:rPr>
  </w:style>
  <w:style w:type="table" w:styleId="TableGrid">
    <w:name w:val="Table Grid"/>
    <w:basedOn w:val="TableNormal"/>
    <w:uiPriority w:val="99"/>
    <w:rsid w:val="004723F7"/>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99"/>
    <w:qFormat/>
    <w:rsid w:val="007327CC"/>
    <w:pPr>
      <w:outlineLvl w:val="9"/>
    </w:pPr>
  </w:style>
  <w:style w:type="paragraph" w:styleId="TOC1">
    <w:name w:val="toc 1"/>
    <w:basedOn w:val="Normal"/>
    <w:next w:val="Normal"/>
    <w:autoRedefine/>
    <w:uiPriority w:val="99"/>
    <w:rsid w:val="007327CC"/>
    <w:pPr>
      <w:spacing w:after="100"/>
    </w:pPr>
  </w:style>
  <w:style w:type="paragraph" w:styleId="TOC2">
    <w:name w:val="toc 2"/>
    <w:basedOn w:val="Normal"/>
    <w:next w:val="Normal"/>
    <w:autoRedefine/>
    <w:uiPriority w:val="99"/>
    <w:rsid w:val="007327CC"/>
    <w:pPr>
      <w:spacing w:after="100"/>
      <w:ind w:left="220"/>
    </w:pPr>
  </w:style>
  <w:style w:type="character" w:styleId="Hyperlink">
    <w:name w:val="Hyperlink"/>
    <w:basedOn w:val="DefaultParagraphFont"/>
    <w:uiPriority w:val="99"/>
    <w:rsid w:val="007327CC"/>
    <w:rPr>
      <w:rFonts w:cs="Times New Roman"/>
      <w:color w:val="0000FF"/>
      <w:u w:val="single"/>
    </w:rPr>
  </w:style>
  <w:style w:type="paragraph" w:styleId="Header">
    <w:name w:val="header"/>
    <w:basedOn w:val="Normal"/>
    <w:link w:val="HeaderChar"/>
    <w:uiPriority w:val="99"/>
    <w:semiHidden/>
    <w:rsid w:val="00DC083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DC083B"/>
    <w:rPr>
      <w:rFonts w:cs="Times New Roman"/>
    </w:rPr>
  </w:style>
  <w:style w:type="paragraph" w:styleId="Footer">
    <w:name w:val="footer"/>
    <w:basedOn w:val="Normal"/>
    <w:link w:val="FooterChar"/>
    <w:uiPriority w:val="99"/>
    <w:rsid w:val="00DC083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C083B"/>
    <w:rPr>
      <w:rFonts w:cs="Times New Roman"/>
    </w:rPr>
  </w:style>
  <w:style w:type="character" w:styleId="Strong">
    <w:name w:val="Strong"/>
    <w:basedOn w:val="DefaultParagraphFont"/>
    <w:uiPriority w:val="22"/>
    <w:qFormat/>
    <w:locked/>
    <w:rsid w:val="00466E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166823">
      <w:bodyDiv w:val="1"/>
      <w:marLeft w:val="0"/>
      <w:marRight w:val="0"/>
      <w:marTop w:val="0"/>
      <w:marBottom w:val="0"/>
      <w:divBdr>
        <w:top w:val="none" w:sz="0" w:space="0" w:color="auto"/>
        <w:left w:val="none" w:sz="0" w:space="0" w:color="auto"/>
        <w:bottom w:val="none" w:sz="0" w:space="0" w:color="auto"/>
        <w:right w:val="none" w:sz="0" w:space="0" w:color="auto"/>
      </w:divBdr>
    </w:div>
    <w:div w:id="394202541">
      <w:marLeft w:val="0"/>
      <w:marRight w:val="0"/>
      <w:marTop w:val="0"/>
      <w:marBottom w:val="0"/>
      <w:divBdr>
        <w:top w:val="none" w:sz="0" w:space="0" w:color="auto"/>
        <w:left w:val="none" w:sz="0" w:space="0" w:color="auto"/>
        <w:bottom w:val="none" w:sz="0" w:space="0" w:color="auto"/>
        <w:right w:val="none" w:sz="0" w:space="0" w:color="auto"/>
      </w:divBdr>
    </w:div>
    <w:div w:id="149271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http://services.azre.gov/publicdatabase/SearchDevelopments.asp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9B77FA6B-7AB5-4656-AAE7-14452C600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43</Pages>
  <Words>4427</Words>
  <Characters>47708</Characters>
  <Application>Microsoft Office Word</Application>
  <DocSecurity>0</DocSecurity>
  <Lines>397</Lines>
  <Paragraphs>104</Paragraphs>
  <ScaleCrop>false</ScaleCrop>
  <HeadingPairs>
    <vt:vector size="2" baseType="variant">
      <vt:variant>
        <vt:lpstr>Title</vt:lpstr>
      </vt:variant>
      <vt:variant>
        <vt:i4>1</vt:i4>
      </vt:variant>
    </vt:vector>
  </HeadingPairs>
  <TitlesOfParts>
    <vt:vector size="1" baseType="lpstr">
      <vt:lpstr>Disclosure &amp; Due Diligence</vt:lpstr>
    </vt:vector>
  </TitlesOfParts>
  <Company>Arizona Association of REALTORS®</Company>
  <LinksUpToDate>false</LinksUpToDate>
  <CharactersWithSpaces>52031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Disclosure &amp; Due Diligence</dc:title>
  <dc:subject>Risk Management Certification Core Course</dc:subject>
  <dc:creator>Instructor Manual</dc:creator>
  <cp:lastModifiedBy>Kimberly Franzen</cp:lastModifiedBy>
  <cp:revision>6</cp:revision>
  <cp:lastPrinted>2019-02-07T21:20:00Z</cp:lastPrinted>
  <dcterms:created xsi:type="dcterms:W3CDTF">2019-01-02T15:14:00Z</dcterms:created>
  <dcterms:modified xsi:type="dcterms:W3CDTF">2019-02-07T21:21:00Z</dcterms:modified>
</cp:coreProperties>
</file>